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4BB1F">
      <w:pPr>
        <w:spacing w:line="720" w:lineRule="exact"/>
        <w:jc w:val="center"/>
        <w:rPr>
          <w:rFonts w:eastAsia="华康简魏碑"/>
          <w:b/>
          <w:bCs/>
          <w:spacing w:val="80"/>
          <w:sz w:val="64"/>
        </w:rPr>
      </w:pPr>
      <w:bookmarkStart w:id="0" w:name="_Toc465856610"/>
    </w:p>
    <w:p w14:paraId="1330930F">
      <w:pPr>
        <w:spacing w:line="720" w:lineRule="exact"/>
        <w:ind w:left="6500" w:hanging="6500"/>
        <w:rPr>
          <w:rFonts w:eastAsia="华康简楷"/>
          <w:sz w:val="72"/>
        </w:rPr>
      </w:pPr>
      <w:r>
        <w:rPr>
          <w:rFonts w:eastAsia="文鼎中隶简"/>
          <w:sz w:val="52"/>
        </w:rPr>
        <mc:AlternateContent>
          <mc:Choice Requires="wps">
            <w:drawing>
              <wp:anchor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4667250" cy="902970"/>
                        </a:xfrm>
                        <a:prstGeom prst="rect">
                          <a:avLst/>
                        </a:prstGeom>
                        <a:noFill/>
                        <a:ln>
                          <a:noFill/>
                        </a:ln>
                      </wps:spPr>
                      <wps:txbx>
                        <w:txbxContent>
                          <w:p w14:paraId="05E05447">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竞争性磋商采购文件</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51.25pt;margin-top:59.7pt;height:71.1pt;width:367.5pt;z-index:251659264;mso-width-relative:page;mso-height-relative:page;" filled="f" stroked="f" coordsize="21600,21600" o:gfxdata="UEsDBAoAAAAAAIdO4kAAAAAAAAAAAAAAAAAEAAAAZHJzL1BLAwQUAAAACACHTuJAeNB49tgAAAAL&#10;AQAADwAAAGRycy9kb3ducmV2LnhtbE2PQU/DMAyF70j8h8hI3FjSMsooTSeB2A1NooC4eo1pqzVJ&#10;SbJ1/HvMCW5+9tPz96r1yY7iSCEO3mnIFgoEudabwXUa3l43VysQMaEzOHpHGr4pwro+P6uwNH52&#10;L3RsUic4xMUSNfQpTaWUse3JYlz4iRzfPn2wmFiGTpqAM4fbUeZKFdLi4PhDjxM99tTum4PV8GWb&#10;7ZxvmiBx//70MCwjfWyftb68yNQ9iESn9GeGX3xGh5qZdv7gTBQja5XfsJWH7G4Jgh2r61ve7DTk&#10;RVaArCv5v0P9A1BLAwQUAAAACACHTuJAooI+UwMCAAAFBAAADgAAAGRycy9lMm9Eb2MueG1srZPN&#10;jtMwFIX3SLyD5T1NGjEdJmo6GqkahMRPpRk0a8exmyD/ce026dMgseMheBzEa3DtJAWGzSzoIrp2&#10;bo7Pd3y7vh60IkcBvrOmostFTokw3Dad2Vf04/3ti1eU+MBMw5Q1oqIn4en15vmzde9KUdjWqkYA&#10;QRHjy95VtA3BlVnmeSs08wvrhMGX0oJmAZewzxpgPaprlRV5vsp6C40Dy4X3uLsdX9JJEZ4iaKXs&#10;uNhaftDChFEVhGIBkXzbOU83ya2UgocPUnoRiKookob0xEOwruMz26xZuQfm2o5PFthTLDxi0qwz&#10;eOhZassCIwfo/pHSHQfrrQwLbnU2gqREkGKZP8rmrmVOJBaM2rtz6P7/yfL3xx2QrqloQYlhGi/8&#10;55dvP75/JUXMpne+xJY7t4Np5bEkdf/ONtjKDsEm7EGCjvgIRIaU7umcrhgC4bj5crW6LC4weI7v&#10;rvLi6jLFn7Fy/tqBD6+F1SQWFQW8vaTOjm99wPOxdW6Jhxl72ymVblCZvzawMe5k0X40PIKEoR4m&#10;ito2J+To8eIr6j8fGAhK1BuDycYpmQuYi3ouJFj9gAN8A2hwmdxFS/fDAwM3+Q5IvFPzRCTzaTSa&#10;KWDWfKJEaoWDdmSKXOT4i2Gj66l5Ah1VRzLQNxi27FIOkWtEmCBxOtL30yTH8ftznbp+/3s3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40Hj22AAAAAsBAAAPAAAAAAAAAAEAIAAAACIAAABkcnMv&#10;ZG93bnJldi54bWxQSwECFAAUAAAACACHTuJAooI+UwMCAAAFBAAADgAAAAAAAAABACAAAAAnAQAA&#10;ZHJzL2Uyb0RvYy54bWxQSwUGAAAAAAYABgBZAQAAnAUAAAAA&#10;" adj="10800">
                <v:fill on="f" focussize="0,0"/>
                <v:stroke on="f"/>
                <v:imagedata o:title=""/>
                <o:lock v:ext="edit" aspectratio="f"/>
                <v:textpath on="f" fitpath="t" trim="t" xscale="f" string="" style="font-size:36pt;v-text-align:center;"/>
                <v:textbox inset="0mm,0mm,0mm,0mm">
                  <w:txbxContent>
                    <w:p w14:paraId="05E05447">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竞争性磋商采购文件</w:t>
                      </w:r>
                    </w:p>
                  </w:txbxContent>
                </v:textbox>
              </v:shape>
            </w:pict>
          </mc:Fallback>
        </mc:AlternateContent>
      </w:r>
      <w:r>
        <w:rPr>
          <w:rFonts w:eastAsia="文鼎中隶简"/>
          <w:sz w:val="52"/>
        </w:rPr>
        <w:br w:type="textWrapping"/>
      </w:r>
    </w:p>
    <w:p w14:paraId="6B818708">
      <w:pPr>
        <w:spacing w:line="720" w:lineRule="exact"/>
        <w:jc w:val="center"/>
        <w:rPr>
          <w:rFonts w:eastAsia="华文新魏"/>
          <w:sz w:val="70"/>
        </w:rPr>
      </w:pPr>
    </w:p>
    <w:p w14:paraId="17DEC02D">
      <w:pPr>
        <w:spacing w:line="720" w:lineRule="exact"/>
        <w:jc w:val="center"/>
        <w:rPr>
          <w:rFonts w:eastAsia="华文新魏"/>
          <w:sz w:val="70"/>
        </w:rPr>
      </w:pPr>
    </w:p>
    <w:p w14:paraId="2B863096">
      <w:pPr>
        <w:spacing w:line="720" w:lineRule="exact"/>
        <w:jc w:val="center"/>
        <w:rPr>
          <w:rFonts w:eastAsia="华文新魏"/>
          <w:sz w:val="70"/>
        </w:rPr>
      </w:pPr>
    </w:p>
    <w:tbl>
      <w:tblPr>
        <w:tblStyle w:val="48"/>
        <w:tblW w:w="9008" w:type="dxa"/>
        <w:jc w:val="center"/>
        <w:tblLayout w:type="fixed"/>
        <w:tblCellMar>
          <w:top w:w="0" w:type="dxa"/>
          <w:left w:w="108" w:type="dxa"/>
          <w:bottom w:w="0" w:type="dxa"/>
          <w:right w:w="108" w:type="dxa"/>
        </w:tblCellMar>
      </w:tblPr>
      <w:tblGrid>
        <w:gridCol w:w="2127"/>
        <w:gridCol w:w="6881"/>
      </w:tblGrid>
      <w:tr w14:paraId="7DECB886">
        <w:trPr>
          <w:trHeight w:val="509" w:hRule="atLeast"/>
          <w:jc w:val="center"/>
        </w:trPr>
        <w:tc>
          <w:tcPr>
            <w:tcW w:w="2127" w:type="dxa"/>
            <w:noWrap w:val="0"/>
            <w:vAlign w:val="center"/>
          </w:tcPr>
          <w:p w14:paraId="585D967C">
            <w:pPr>
              <w:spacing w:line="360" w:lineRule="auto"/>
              <w:ind w:firstLine="474"/>
              <w:rPr>
                <w:rFonts w:hAnsi="宋体"/>
                <w:b/>
                <w:bCs/>
                <w:spacing w:val="16"/>
                <w:sz w:val="32"/>
                <w:szCs w:val="32"/>
              </w:rPr>
            </w:pPr>
            <w:bookmarkStart w:id="1" w:name="OLE_LINK29"/>
            <w:bookmarkStart w:id="2" w:name="OLE_LINK17"/>
            <w:bookmarkStart w:id="3" w:name="OLE_LINK13"/>
            <w:bookmarkStart w:id="4" w:name="OLE_LINK1"/>
            <w:bookmarkStart w:id="5" w:name="OLE_LINK3"/>
            <w:bookmarkStart w:id="6" w:name="OLE_LINK27"/>
            <w:bookmarkStart w:id="7" w:name="OLE_LINK24"/>
            <w:bookmarkStart w:id="8" w:name="OLE_LINK14"/>
            <w:r>
              <w:rPr>
                <w:rFonts w:hAnsi="宋体"/>
                <w:b/>
                <w:bCs/>
                <w:spacing w:val="16"/>
                <w:sz w:val="32"/>
                <w:szCs w:val="32"/>
              </w:rPr>
              <w:t>项目</w:t>
            </w:r>
          </w:p>
          <w:p w14:paraId="220C2DDB">
            <w:pPr>
              <w:spacing w:line="360" w:lineRule="auto"/>
              <w:ind w:firstLine="474"/>
              <w:rPr>
                <w:b/>
                <w:spacing w:val="40"/>
                <w:sz w:val="32"/>
                <w:szCs w:val="32"/>
              </w:rPr>
            </w:pPr>
            <w:r>
              <w:rPr>
                <w:rFonts w:hAnsi="宋体"/>
                <w:b/>
                <w:bCs/>
                <w:spacing w:val="16"/>
                <w:sz w:val="32"/>
                <w:szCs w:val="32"/>
              </w:rPr>
              <w:t>名称：</w:t>
            </w:r>
            <w:bookmarkEnd w:id="1"/>
            <w:bookmarkEnd w:id="2"/>
            <w:bookmarkEnd w:id="3"/>
            <w:bookmarkEnd w:id="4"/>
            <w:bookmarkEnd w:id="5"/>
            <w:bookmarkEnd w:id="6"/>
            <w:bookmarkEnd w:id="7"/>
            <w:bookmarkEnd w:id="8"/>
          </w:p>
        </w:tc>
        <w:tc>
          <w:tcPr>
            <w:tcW w:w="6881" w:type="dxa"/>
            <w:noWrap w:val="0"/>
            <w:vAlign w:val="center"/>
          </w:tcPr>
          <w:p w14:paraId="5931F7B1">
            <w:pPr>
              <w:spacing w:line="800" w:lineRule="exact"/>
              <w:rPr>
                <w:rFonts w:hint="default" w:ascii="Arial" w:hAnsi="宋体" w:cs="Times New Roman"/>
                <w:b/>
                <w:spacing w:val="0"/>
                <w:sz w:val="32"/>
                <w:szCs w:val="32"/>
                <w:lang w:val="en-US" w:eastAsia="zh-CN" w:bidi="ar-SA"/>
              </w:rPr>
            </w:pPr>
            <w:r>
              <w:rPr>
                <w:rFonts w:hint="eastAsia" w:ascii="Arial" w:hAnsi="宋体" w:cs="Times New Roman"/>
                <w:b/>
                <w:spacing w:val="0"/>
                <w:sz w:val="32"/>
                <w:szCs w:val="32"/>
                <w:lang w:val="zh-CN" w:eastAsia="zh-CN" w:bidi="ar-SA"/>
              </w:rPr>
              <w:t>东港中学（云山、海棠校区）物业服务</w:t>
            </w:r>
          </w:p>
        </w:tc>
      </w:tr>
      <w:tr w14:paraId="4CDB25D9">
        <w:tblPrEx>
          <w:tblCellMar>
            <w:top w:w="0" w:type="dxa"/>
            <w:left w:w="108" w:type="dxa"/>
            <w:bottom w:w="0" w:type="dxa"/>
            <w:right w:w="108" w:type="dxa"/>
          </w:tblCellMar>
        </w:tblPrEx>
        <w:trPr>
          <w:jc w:val="center"/>
        </w:trPr>
        <w:tc>
          <w:tcPr>
            <w:tcW w:w="2127" w:type="dxa"/>
            <w:noWrap w:val="0"/>
            <w:vAlign w:val="center"/>
          </w:tcPr>
          <w:p w14:paraId="2FB5C53F">
            <w:pPr>
              <w:spacing w:line="360" w:lineRule="auto"/>
              <w:ind w:firstLine="474"/>
              <w:rPr>
                <w:rFonts w:hint="eastAsia" w:hAnsi="宋体"/>
                <w:b/>
                <w:bCs/>
                <w:spacing w:val="16"/>
                <w:sz w:val="32"/>
                <w:szCs w:val="32"/>
              </w:rPr>
            </w:pPr>
            <w:bookmarkStart w:id="9" w:name="OLE_LINK25"/>
            <w:bookmarkStart w:id="10" w:name="OLE_LINK15"/>
            <w:bookmarkStart w:id="11" w:name="OLE_LINK30"/>
            <w:bookmarkStart w:id="12" w:name="OLE_LINK2"/>
            <w:bookmarkStart w:id="13" w:name="OLE_LINK18"/>
            <w:bookmarkStart w:id="14" w:name="OLE_LINK5"/>
            <w:r>
              <w:rPr>
                <w:rFonts w:hint="eastAsia" w:hAnsi="宋体"/>
                <w:b/>
                <w:bCs/>
                <w:spacing w:val="16"/>
                <w:sz w:val="32"/>
                <w:szCs w:val="32"/>
              </w:rPr>
              <w:t>项目</w:t>
            </w:r>
          </w:p>
          <w:p w14:paraId="2F942E40">
            <w:pPr>
              <w:spacing w:line="360" w:lineRule="auto"/>
              <w:ind w:firstLine="474"/>
              <w:rPr>
                <w:rFonts w:hAnsi="宋体"/>
                <w:b/>
                <w:bCs/>
                <w:spacing w:val="16"/>
                <w:sz w:val="32"/>
                <w:szCs w:val="32"/>
              </w:rPr>
            </w:pPr>
            <w:r>
              <w:rPr>
                <w:rFonts w:hAnsi="宋体"/>
                <w:b/>
                <w:bCs/>
                <w:spacing w:val="16"/>
                <w:sz w:val="32"/>
                <w:szCs w:val="32"/>
              </w:rPr>
              <w:t>编号：</w:t>
            </w:r>
          </w:p>
          <w:bookmarkEnd w:id="9"/>
          <w:bookmarkEnd w:id="10"/>
          <w:bookmarkEnd w:id="11"/>
          <w:bookmarkEnd w:id="12"/>
          <w:bookmarkEnd w:id="13"/>
          <w:bookmarkEnd w:id="14"/>
        </w:tc>
        <w:tc>
          <w:tcPr>
            <w:tcW w:w="6881" w:type="dxa"/>
            <w:noWrap w:val="0"/>
            <w:vAlign w:val="center"/>
          </w:tcPr>
          <w:tbl>
            <w:tblPr>
              <w:tblStyle w:val="48"/>
              <w:tblW w:w="1927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19270"/>
            </w:tblGrid>
            <w:tr w14:paraId="570F6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19270" w:type="dxa"/>
                  <w:shd w:val="clear" w:color="auto" w:fill="FFFFFF"/>
                  <w:tcMar>
                    <w:top w:w="240" w:type="dxa"/>
                    <w:left w:w="360" w:type="dxa"/>
                    <w:bottom w:w="240" w:type="dxa"/>
                    <w:right w:w="360" w:type="dxa"/>
                  </w:tcMar>
                  <w:vAlign w:val="center"/>
                </w:tcPr>
                <w:p w14:paraId="47913074">
                  <w:pPr>
                    <w:keepNext w:val="0"/>
                    <w:keepLines w:val="0"/>
                    <w:widowControl/>
                    <w:suppressLineNumbers w:val="0"/>
                    <w:spacing w:line="24" w:lineRule="atLeast"/>
                    <w:jc w:val="left"/>
                    <w:rPr>
                      <w:rFonts w:ascii="Segoe UI" w:hAnsi="Segoe UI" w:eastAsia="Segoe UI" w:cs="Segoe UI"/>
                      <w:i w:val="0"/>
                      <w:iCs w:val="0"/>
                      <w:caps w:val="0"/>
                      <w:spacing w:val="0"/>
                      <w:sz w:val="21"/>
                      <w:szCs w:val="21"/>
                    </w:rPr>
                  </w:pPr>
                  <w:r>
                    <w:rPr>
                      <w:rFonts w:hint="eastAsia" w:ascii="Arial" w:hAnsi="宋体" w:cs="Times New Roman"/>
                      <w:b/>
                      <w:spacing w:val="0"/>
                      <w:sz w:val="32"/>
                      <w:szCs w:val="32"/>
                      <w:lang w:val="en-US" w:eastAsia="zh-CN" w:bidi="ar-SA"/>
                    </w:rPr>
                    <w:t>JSZC-320703-JZCG-C2006-0004</w:t>
                  </w:r>
                </w:p>
              </w:tc>
            </w:tr>
          </w:tbl>
          <w:p w14:paraId="3C9F776E">
            <w:pPr>
              <w:rPr>
                <w:rFonts w:hint="default" w:eastAsia="宋体"/>
                <w:b/>
                <w:sz w:val="32"/>
                <w:szCs w:val="32"/>
                <w:highlight w:val="yellow"/>
                <w:lang w:val="en-US" w:eastAsia="zh-CN"/>
              </w:rPr>
            </w:pPr>
          </w:p>
        </w:tc>
      </w:tr>
    </w:tbl>
    <w:p w14:paraId="54713F26">
      <w:pPr>
        <w:pStyle w:val="24"/>
        <w:tabs>
          <w:tab w:val="left" w:pos="6810"/>
        </w:tabs>
        <w:rPr>
          <w:rFonts w:ascii="Times New Roman"/>
          <w:b/>
          <w:bCs/>
          <w:sz w:val="36"/>
        </w:rPr>
      </w:pPr>
      <w:r>
        <w:rPr>
          <w:rFonts w:ascii="Times New Roman"/>
          <w:b/>
          <w:bCs/>
          <w:sz w:val="36"/>
        </w:rPr>
        <w:tab/>
      </w:r>
    </w:p>
    <w:p w14:paraId="0F5C6335">
      <w:pPr>
        <w:pStyle w:val="24"/>
        <w:rPr>
          <w:rFonts w:ascii="Times New Roman"/>
          <w:b/>
          <w:bCs/>
          <w:sz w:val="32"/>
        </w:rPr>
      </w:pPr>
    </w:p>
    <w:tbl>
      <w:tblPr>
        <w:tblStyle w:val="4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8"/>
        <w:gridCol w:w="2520"/>
        <w:gridCol w:w="6687"/>
      </w:tblGrid>
      <w:tr w14:paraId="7BAF5965">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648" w:type="dxa"/>
            <w:noWrap w:val="0"/>
          </w:tcPr>
          <w:p w14:paraId="46305C9F">
            <w:pPr>
              <w:spacing w:line="360" w:lineRule="auto"/>
              <w:rPr>
                <w:rFonts w:hint="eastAsia" w:ascii="Arial" w:hAnsi="宋体" w:eastAsia="宋体" w:cs="Times New Roman"/>
                <w:b/>
                <w:spacing w:val="0"/>
                <w:sz w:val="32"/>
                <w:szCs w:val="32"/>
                <w:lang w:val="zh-CN" w:eastAsia="zh-CN" w:bidi="ar-SA"/>
              </w:rPr>
            </w:pPr>
            <w:bookmarkStart w:id="15" w:name="OLE_LINK31"/>
            <w:bookmarkStart w:id="16" w:name="OLE_LINK4"/>
          </w:p>
        </w:tc>
        <w:tc>
          <w:tcPr>
            <w:tcW w:w="2520" w:type="dxa"/>
            <w:noWrap w:val="0"/>
            <w:vAlign w:val="bottom"/>
          </w:tcPr>
          <w:p w14:paraId="5A812EF7">
            <w:pPr>
              <w:spacing w:line="360" w:lineRule="auto"/>
              <w:jc w:val="center"/>
              <w:rPr>
                <w:rFonts w:hint="eastAsia" w:ascii="Arial" w:hAnsi="宋体" w:eastAsia="宋体" w:cs="Times New Roman"/>
                <w:b/>
                <w:spacing w:val="0"/>
                <w:sz w:val="32"/>
                <w:szCs w:val="32"/>
                <w:lang w:val="zh-CN" w:eastAsia="zh-CN" w:bidi="ar-SA"/>
              </w:rPr>
            </w:pPr>
            <w:r>
              <w:rPr>
                <w:rFonts w:hint="eastAsia" w:ascii="Arial" w:hAnsi="宋体" w:eastAsia="宋体" w:cs="Times New Roman"/>
                <w:b/>
                <w:spacing w:val="0"/>
                <w:sz w:val="32"/>
                <w:szCs w:val="32"/>
                <w:lang w:val="zh-CN" w:eastAsia="zh-CN" w:bidi="ar-SA"/>
              </w:rPr>
              <w:t>采   购   人：</w:t>
            </w:r>
            <w:bookmarkEnd w:id="15"/>
            <w:bookmarkEnd w:id="16"/>
          </w:p>
        </w:tc>
        <w:tc>
          <w:tcPr>
            <w:tcW w:w="6687" w:type="dxa"/>
            <w:noWrap w:val="0"/>
            <w:vAlign w:val="center"/>
          </w:tcPr>
          <w:p w14:paraId="7081034F">
            <w:pPr>
              <w:keepNext w:val="0"/>
              <w:keepLines w:val="0"/>
              <w:pageBreakBefore w:val="0"/>
              <w:widowControl w:val="0"/>
              <w:spacing w:line="440" w:lineRule="exact"/>
              <w:jc w:val="both"/>
              <w:rPr>
                <w:rFonts w:hint="eastAsia" w:ascii="Arial" w:hAnsi="宋体" w:eastAsia="宋体" w:cs="Times New Roman"/>
                <w:b/>
                <w:spacing w:val="0"/>
                <w:sz w:val="32"/>
                <w:szCs w:val="32"/>
                <w:lang w:val="zh-CN" w:eastAsia="zh-CN" w:bidi="ar-SA"/>
              </w:rPr>
            </w:pPr>
            <w:r>
              <w:rPr>
                <w:rFonts w:hint="eastAsia" w:ascii="Arial" w:hAnsi="宋体" w:cs="Times New Roman"/>
                <w:b/>
                <w:spacing w:val="0"/>
                <w:sz w:val="32"/>
                <w:szCs w:val="32"/>
                <w:lang w:val="zh-CN" w:eastAsia="zh-CN" w:bidi="ar-SA"/>
              </w:rPr>
              <w:t>连云港市东港中学</w:t>
            </w:r>
          </w:p>
        </w:tc>
      </w:tr>
      <w:tr w14:paraId="1ED5BA48">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48" w:type="dxa"/>
            <w:noWrap w:val="0"/>
          </w:tcPr>
          <w:p w14:paraId="116BF2C2">
            <w:pPr>
              <w:spacing w:line="360" w:lineRule="auto"/>
              <w:rPr>
                <w:rFonts w:hint="eastAsia" w:ascii="Arial" w:hAnsi="宋体" w:eastAsia="宋体" w:cs="Times New Roman"/>
                <w:b/>
                <w:spacing w:val="0"/>
                <w:sz w:val="32"/>
                <w:szCs w:val="32"/>
                <w:lang w:val="zh-CN" w:eastAsia="zh-CN" w:bidi="ar-SA"/>
              </w:rPr>
            </w:pPr>
          </w:p>
        </w:tc>
        <w:tc>
          <w:tcPr>
            <w:tcW w:w="2520" w:type="dxa"/>
            <w:noWrap w:val="0"/>
            <w:vAlign w:val="center"/>
          </w:tcPr>
          <w:p w14:paraId="02BC6DE2">
            <w:pPr>
              <w:spacing w:line="360" w:lineRule="auto"/>
              <w:jc w:val="both"/>
              <w:rPr>
                <w:rFonts w:hint="eastAsia" w:ascii="Arial" w:hAnsi="宋体" w:eastAsia="宋体" w:cs="Times New Roman"/>
                <w:b/>
                <w:spacing w:val="0"/>
                <w:sz w:val="32"/>
                <w:szCs w:val="32"/>
                <w:lang w:val="zh-CN" w:eastAsia="zh-CN" w:bidi="ar-SA"/>
              </w:rPr>
            </w:pPr>
            <w:r>
              <w:rPr>
                <w:rFonts w:hint="eastAsia" w:ascii="Arial" w:hAnsi="宋体" w:eastAsia="宋体" w:cs="Times New Roman"/>
                <w:b/>
                <w:spacing w:val="0"/>
                <w:sz w:val="32"/>
                <w:szCs w:val="32"/>
                <w:lang w:val="zh-CN" w:eastAsia="zh-CN" w:bidi="ar-SA"/>
              </w:rPr>
              <w:t>采</w:t>
            </w:r>
            <w:r>
              <w:rPr>
                <w:rFonts w:hint="eastAsia" w:ascii="Arial" w:hAnsi="宋体" w:eastAsia="宋体" w:cs="Times New Roman"/>
                <w:b/>
                <w:spacing w:val="0"/>
                <w:sz w:val="32"/>
                <w:szCs w:val="32"/>
                <w:lang w:val="en-US" w:eastAsia="zh-CN" w:bidi="ar-SA"/>
              </w:rPr>
              <w:t xml:space="preserve">  </w:t>
            </w:r>
            <w:r>
              <w:rPr>
                <w:rFonts w:hint="eastAsia" w:ascii="Arial" w:hAnsi="宋体" w:eastAsia="宋体" w:cs="Times New Roman"/>
                <w:b/>
                <w:spacing w:val="0"/>
                <w:sz w:val="32"/>
                <w:szCs w:val="32"/>
                <w:lang w:val="zh-CN" w:eastAsia="zh-CN" w:bidi="ar-SA"/>
              </w:rPr>
              <w:t>购</w:t>
            </w:r>
            <w:r>
              <w:rPr>
                <w:rFonts w:hint="eastAsia" w:ascii="Arial" w:hAnsi="宋体" w:eastAsia="宋体" w:cs="Times New Roman"/>
                <w:b/>
                <w:spacing w:val="0"/>
                <w:sz w:val="32"/>
                <w:szCs w:val="32"/>
                <w:lang w:val="en-US" w:eastAsia="zh-CN" w:bidi="ar-SA"/>
              </w:rPr>
              <w:t xml:space="preserve"> </w:t>
            </w:r>
            <w:r>
              <w:rPr>
                <w:rFonts w:hint="eastAsia" w:ascii="Arial" w:hAnsi="宋体" w:eastAsia="宋体" w:cs="Times New Roman"/>
                <w:b/>
                <w:spacing w:val="0"/>
                <w:sz w:val="32"/>
                <w:szCs w:val="32"/>
                <w:lang w:val="zh-CN" w:eastAsia="zh-CN" w:bidi="ar-SA"/>
              </w:rPr>
              <w:t>中</w:t>
            </w:r>
            <w:r>
              <w:rPr>
                <w:rFonts w:hint="eastAsia" w:ascii="Arial" w:hAnsi="宋体" w:eastAsia="宋体" w:cs="Times New Roman"/>
                <w:b/>
                <w:spacing w:val="0"/>
                <w:sz w:val="32"/>
                <w:szCs w:val="32"/>
                <w:lang w:val="en-US" w:eastAsia="zh-CN" w:bidi="ar-SA"/>
              </w:rPr>
              <w:t xml:space="preserve"> </w:t>
            </w:r>
            <w:r>
              <w:rPr>
                <w:rFonts w:hint="eastAsia" w:ascii="Arial" w:hAnsi="宋体" w:eastAsia="宋体" w:cs="Times New Roman"/>
                <w:b/>
                <w:spacing w:val="0"/>
                <w:sz w:val="32"/>
                <w:szCs w:val="32"/>
                <w:lang w:val="zh-CN" w:eastAsia="zh-CN" w:bidi="ar-SA"/>
              </w:rPr>
              <w:t>心：</w:t>
            </w:r>
          </w:p>
        </w:tc>
        <w:tc>
          <w:tcPr>
            <w:tcW w:w="6687" w:type="dxa"/>
            <w:noWrap w:val="0"/>
            <w:vAlign w:val="center"/>
          </w:tcPr>
          <w:p w14:paraId="5971ACC3">
            <w:pPr>
              <w:pStyle w:val="24"/>
              <w:spacing w:line="360" w:lineRule="auto"/>
              <w:rPr>
                <w:rFonts w:hint="eastAsia" w:ascii="Arial" w:hAnsi="宋体" w:eastAsia="宋体" w:cs="Times New Roman"/>
                <w:b/>
                <w:spacing w:val="0"/>
                <w:sz w:val="32"/>
                <w:szCs w:val="32"/>
                <w:lang w:val="zh-CN" w:eastAsia="zh-CN" w:bidi="ar-SA"/>
              </w:rPr>
            </w:pPr>
            <w:r>
              <w:rPr>
                <w:rFonts w:hint="eastAsia" w:ascii="Arial" w:hAnsi="宋体" w:cs="Times New Roman"/>
                <w:b/>
                <w:spacing w:val="0"/>
                <w:sz w:val="32"/>
                <w:szCs w:val="32"/>
                <w:lang w:val="zh-CN" w:eastAsia="zh-CN" w:bidi="ar-SA"/>
              </w:rPr>
              <w:t>连云区政府采购中心</w:t>
            </w:r>
          </w:p>
        </w:tc>
      </w:tr>
    </w:tbl>
    <w:p w14:paraId="30AA8EA2">
      <w:pPr>
        <w:spacing w:line="360" w:lineRule="auto"/>
        <w:rPr>
          <w:rFonts w:hint="eastAsia" w:ascii="Arial" w:hAnsi="宋体" w:eastAsia="宋体" w:cs="Times New Roman"/>
          <w:b/>
          <w:spacing w:val="-20"/>
          <w:sz w:val="32"/>
          <w:szCs w:val="32"/>
          <w:lang w:val="zh-CN" w:eastAsia="zh-CN" w:bidi="ar-SA"/>
        </w:rPr>
      </w:pPr>
    </w:p>
    <w:tbl>
      <w:tblPr>
        <w:tblStyle w:val="48"/>
        <w:tblW w:w="2280" w:type="dxa"/>
        <w:jc w:val="center"/>
        <w:tblLayout w:type="fixed"/>
        <w:tblCellMar>
          <w:top w:w="0" w:type="dxa"/>
          <w:left w:w="108" w:type="dxa"/>
          <w:bottom w:w="0" w:type="dxa"/>
          <w:right w:w="108" w:type="dxa"/>
        </w:tblCellMar>
      </w:tblPr>
      <w:tblGrid>
        <w:gridCol w:w="2280"/>
      </w:tblGrid>
      <w:tr w14:paraId="02F4A038">
        <w:tblPrEx>
          <w:tblCellMar>
            <w:top w:w="0" w:type="dxa"/>
            <w:left w:w="108" w:type="dxa"/>
            <w:bottom w:w="0" w:type="dxa"/>
            <w:right w:w="108" w:type="dxa"/>
          </w:tblCellMar>
        </w:tblPrEx>
        <w:trPr>
          <w:trHeight w:val="385" w:hRule="atLeast"/>
          <w:jc w:val="center"/>
        </w:trPr>
        <w:tc>
          <w:tcPr>
            <w:tcW w:w="2280" w:type="dxa"/>
            <w:noWrap w:val="0"/>
          </w:tcPr>
          <w:p w14:paraId="4F04E3DC">
            <w:pPr>
              <w:pStyle w:val="24"/>
              <w:spacing w:line="360" w:lineRule="auto"/>
              <w:rPr>
                <w:rFonts w:hint="eastAsia" w:ascii="Arial" w:hAnsi="宋体" w:eastAsia="宋体" w:cs="Times New Roman"/>
                <w:b/>
                <w:spacing w:val="-20"/>
                <w:sz w:val="32"/>
                <w:szCs w:val="32"/>
                <w:lang w:val="zh-CN" w:eastAsia="zh-CN" w:bidi="ar-SA"/>
              </w:rPr>
            </w:pPr>
            <w:r>
              <w:rPr>
                <w:rFonts w:hint="eastAsia" w:ascii="Arial" w:hAnsi="宋体" w:eastAsia="宋体" w:cs="Times New Roman"/>
                <w:b/>
                <w:spacing w:val="-20"/>
                <w:sz w:val="32"/>
                <w:szCs w:val="32"/>
                <w:lang w:val="zh-CN" w:eastAsia="zh-CN" w:bidi="ar-SA"/>
              </w:rPr>
              <w:fldChar w:fldCharType="begin"/>
            </w:r>
            <w:r>
              <w:rPr>
                <w:rFonts w:hint="eastAsia" w:ascii="Arial" w:hAnsi="宋体" w:eastAsia="宋体" w:cs="Times New Roman"/>
                <w:b/>
                <w:spacing w:val="-20"/>
                <w:sz w:val="32"/>
                <w:szCs w:val="32"/>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spacing w:val="-20"/>
                <w:sz w:val="32"/>
                <w:szCs w:val="32"/>
                <w:lang w:val="zh-CN" w:eastAsia="zh-CN" w:bidi="ar-SA"/>
              </w:rPr>
              <w:fldChar w:fldCharType="separate"/>
            </w:r>
            <w:bookmarkStart w:id="17" w:name="_1407649454"/>
            <w:bookmarkEnd w:id="17"/>
            <w:bookmarkStart w:id="18" w:name="_1407138454"/>
            <w:bookmarkEnd w:id="18"/>
            <w:bookmarkStart w:id="19" w:name="_1291116219"/>
            <w:bookmarkEnd w:id="19"/>
            <w:bookmarkStart w:id="20" w:name="_1298270684"/>
            <w:bookmarkEnd w:id="20"/>
            <w:bookmarkStart w:id="21" w:name="_1372599658"/>
            <w:bookmarkEnd w:id="21"/>
            <w:bookmarkStart w:id="22" w:name="_1486967582"/>
            <w:bookmarkEnd w:id="22"/>
            <w:bookmarkStart w:id="23" w:name="_1297771658"/>
            <w:bookmarkEnd w:id="23"/>
            <w:bookmarkStart w:id="24" w:name="_1298271315"/>
            <w:bookmarkEnd w:id="24"/>
            <w:bookmarkStart w:id="25" w:name="_1372492890"/>
            <w:bookmarkEnd w:id="25"/>
            <w:bookmarkStart w:id="26" w:name="_1467808401"/>
            <w:bookmarkEnd w:id="26"/>
            <w:bookmarkStart w:id="27" w:name="_1280844196"/>
            <w:bookmarkEnd w:id="27"/>
            <w:bookmarkStart w:id="28" w:name="_1407133253"/>
            <w:bookmarkEnd w:id="28"/>
            <w:bookmarkStart w:id="29" w:name="_1372492601"/>
            <w:bookmarkEnd w:id="29"/>
            <w:bookmarkStart w:id="30" w:name="_1278423854"/>
            <w:bookmarkEnd w:id="30"/>
            <w:bookmarkStart w:id="31" w:name="_1407132958"/>
            <w:bookmarkEnd w:id="31"/>
            <w:bookmarkStart w:id="32" w:name="_1448089845"/>
            <w:bookmarkEnd w:id="32"/>
            <w:bookmarkStart w:id="33" w:name="_1337000242"/>
            <w:bookmarkEnd w:id="33"/>
            <w:bookmarkStart w:id="34" w:name="_1407138770"/>
            <w:bookmarkEnd w:id="34"/>
            <w:bookmarkStart w:id="35" w:name="_1291189843"/>
            <w:bookmarkEnd w:id="35"/>
            <w:bookmarkStart w:id="36" w:name="_1407154196"/>
            <w:bookmarkEnd w:id="36"/>
            <w:bookmarkStart w:id="37" w:name="_1468217283"/>
            <w:bookmarkEnd w:id="37"/>
            <w:bookmarkStart w:id="38" w:name="_1297774439"/>
            <w:bookmarkEnd w:id="38"/>
            <w:bookmarkStart w:id="39" w:name="_1468218264"/>
            <w:bookmarkEnd w:id="39"/>
            <w:bookmarkStart w:id="40" w:name="_1407051528"/>
            <w:bookmarkEnd w:id="40"/>
            <w:bookmarkStart w:id="41" w:name="_1435759884"/>
            <w:bookmarkEnd w:id="41"/>
            <w:bookmarkStart w:id="42" w:name="_1468245416"/>
            <w:bookmarkEnd w:id="42"/>
            <w:bookmarkStart w:id="43" w:name="_1479037598"/>
            <w:bookmarkEnd w:id="43"/>
            <w:bookmarkStart w:id="44" w:name="_1471955348"/>
            <w:bookmarkEnd w:id="44"/>
            <w:bookmarkStart w:id="45" w:name="_1297752558"/>
            <w:bookmarkEnd w:id="45"/>
            <w:bookmarkStart w:id="46" w:name="_1407131003"/>
            <w:bookmarkEnd w:id="46"/>
            <w:bookmarkStart w:id="47" w:name="_1486968668"/>
            <w:bookmarkEnd w:id="47"/>
            <w:bookmarkStart w:id="48" w:name="_1297758037"/>
            <w:bookmarkEnd w:id="48"/>
            <w:bookmarkStart w:id="49" w:name="_1435736218"/>
            <w:bookmarkEnd w:id="49"/>
            <w:bookmarkStart w:id="50" w:name="_1372599208"/>
            <w:bookmarkEnd w:id="50"/>
            <w:bookmarkStart w:id="51" w:name="_1278423018"/>
            <w:bookmarkEnd w:id="51"/>
            <w:bookmarkStart w:id="52" w:name="_1447850345"/>
            <w:bookmarkEnd w:id="52"/>
            <w:bookmarkStart w:id="53" w:name="_1279442339"/>
            <w:bookmarkEnd w:id="53"/>
            <w:bookmarkStart w:id="54" w:name="_1336909890"/>
            <w:bookmarkEnd w:id="54"/>
            <w:bookmarkStart w:id="55" w:name="_1297771980"/>
            <w:bookmarkEnd w:id="55"/>
            <w:bookmarkStart w:id="56" w:name="_1407131738"/>
            <w:bookmarkEnd w:id="56"/>
            <w:bookmarkStart w:id="57" w:name="_1291464772"/>
            <w:bookmarkEnd w:id="57"/>
            <w:bookmarkStart w:id="58" w:name="_1336475279"/>
            <w:bookmarkEnd w:id="58"/>
            <w:r>
              <w:rPr>
                <w:rFonts w:hint="eastAsia" w:ascii="Arial" w:hAnsi="宋体" w:eastAsia="宋体" w:cs="Times New Roman"/>
                <w:b/>
                <w:spacing w:val="-20"/>
                <w:sz w:val="32"/>
                <w:szCs w:val="32"/>
                <w:lang w:val="zh-CN" w:eastAsia="zh-CN" w:bidi="ar-SA"/>
              </w:rPr>
              <w:t>202</w:t>
            </w:r>
            <w:r>
              <w:rPr>
                <w:rFonts w:hint="eastAsia" w:ascii="Arial" w:hAnsi="宋体" w:cs="Times New Roman"/>
                <w:b/>
                <w:spacing w:val="-20"/>
                <w:sz w:val="32"/>
                <w:szCs w:val="32"/>
                <w:lang w:val="en-US" w:eastAsia="zh-CN" w:bidi="ar-SA"/>
              </w:rPr>
              <w:t>6</w:t>
            </w:r>
            <w:r>
              <w:rPr>
                <w:rFonts w:hint="eastAsia" w:ascii="Arial" w:hAnsi="宋体" w:eastAsia="宋体" w:cs="Times New Roman"/>
                <w:b/>
                <w:spacing w:val="-20"/>
                <w:sz w:val="32"/>
                <w:szCs w:val="32"/>
                <w:lang w:val="zh-CN" w:eastAsia="zh-CN" w:bidi="ar-SA"/>
              </w:rPr>
              <w:t>年</w:t>
            </w:r>
            <w:r>
              <w:rPr>
                <w:rFonts w:hint="eastAsia" w:ascii="Arial" w:hAnsi="宋体" w:cs="Times New Roman"/>
                <w:b/>
                <w:spacing w:val="-20"/>
                <w:sz w:val="32"/>
                <w:szCs w:val="32"/>
                <w:lang w:val="en-US" w:eastAsia="zh-CN" w:bidi="ar-SA"/>
              </w:rPr>
              <w:t>05</w:t>
            </w:r>
            <w:r>
              <w:rPr>
                <w:rFonts w:hint="eastAsia" w:ascii="Arial" w:hAnsi="宋体" w:eastAsia="宋体" w:cs="Times New Roman"/>
                <w:b/>
                <w:spacing w:val="-20"/>
                <w:sz w:val="32"/>
                <w:szCs w:val="32"/>
                <w:lang w:val="zh-CN" w:eastAsia="zh-CN" w:bidi="ar-SA"/>
              </w:rPr>
              <w:t>月</w:t>
            </w:r>
            <w:r>
              <w:rPr>
                <w:rFonts w:hint="eastAsia" w:ascii="Arial" w:hAnsi="宋体" w:eastAsia="宋体" w:cs="Times New Roman"/>
                <w:b/>
                <w:spacing w:val="-20"/>
                <w:sz w:val="32"/>
                <w:szCs w:val="32"/>
                <w:lang w:val="zh-CN" w:eastAsia="zh-CN" w:bidi="ar-SA"/>
              </w:rPr>
              <w:fldChar w:fldCharType="end"/>
            </w:r>
          </w:p>
        </w:tc>
      </w:tr>
      <w:tr w14:paraId="05BB21A4">
        <w:tblPrEx>
          <w:tblCellMar>
            <w:top w:w="0" w:type="dxa"/>
            <w:left w:w="108" w:type="dxa"/>
            <w:bottom w:w="0" w:type="dxa"/>
            <w:right w:w="108" w:type="dxa"/>
          </w:tblCellMar>
        </w:tblPrEx>
        <w:trPr>
          <w:trHeight w:val="385" w:hRule="atLeast"/>
          <w:jc w:val="center"/>
        </w:trPr>
        <w:tc>
          <w:tcPr>
            <w:tcW w:w="2280" w:type="dxa"/>
            <w:noWrap w:val="0"/>
          </w:tcPr>
          <w:p w14:paraId="4E9FB697">
            <w:pPr>
              <w:pStyle w:val="24"/>
              <w:spacing w:line="360" w:lineRule="auto"/>
              <w:rPr>
                <w:rFonts w:ascii="Times New Roman"/>
                <w:b/>
                <w:sz w:val="32"/>
                <w:szCs w:val="32"/>
              </w:rPr>
            </w:pPr>
          </w:p>
        </w:tc>
      </w:tr>
      <w:tr w14:paraId="02490C86">
        <w:tblPrEx>
          <w:tblCellMar>
            <w:top w:w="0" w:type="dxa"/>
            <w:left w:w="108" w:type="dxa"/>
            <w:bottom w:w="0" w:type="dxa"/>
            <w:right w:w="108" w:type="dxa"/>
          </w:tblCellMar>
        </w:tblPrEx>
        <w:trPr>
          <w:trHeight w:val="385" w:hRule="atLeast"/>
          <w:jc w:val="center"/>
        </w:trPr>
        <w:tc>
          <w:tcPr>
            <w:tcW w:w="2280" w:type="dxa"/>
            <w:noWrap w:val="0"/>
          </w:tcPr>
          <w:p w14:paraId="12848A2E">
            <w:pPr>
              <w:pStyle w:val="24"/>
              <w:spacing w:line="360" w:lineRule="auto"/>
              <w:rPr>
                <w:rFonts w:ascii="Times New Roman"/>
                <w:b/>
                <w:sz w:val="32"/>
                <w:szCs w:val="32"/>
              </w:rPr>
            </w:pPr>
          </w:p>
        </w:tc>
      </w:tr>
    </w:tbl>
    <w:p w14:paraId="21094BAC">
      <w:pPr>
        <w:pStyle w:val="24"/>
        <w:spacing w:line="360" w:lineRule="auto"/>
        <w:rPr>
          <w:rFonts w:ascii="Times New Roman"/>
          <w:b/>
          <w:sz w:val="32"/>
          <w:szCs w:val="32"/>
        </w:rPr>
        <w:sectPr>
          <w:headerReference r:id="rId3" w:type="first"/>
          <w:footerReference r:id="rId4" w:type="first"/>
          <w:pgSz w:w="11906" w:h="16838"/>
          <w:pgMar w:top="1134" w:right="1134" w:bottom="1134" w:left="1134" w:header="851" w:footer="828" w:gutter="0"/>
          <w:pgNumType w:start="1"/>
          <w:cols w:space="720" w:num="1"/>
          <w:docGrid w:linePitch="360" w:charSpace="0"/>
        </w:sectPr>
      </w:pPr>
    </w:p>
    <w:p w14:paraId="14231FA5">
      <w:pPr>
        <w:spacing w:line="500" w:lineRule="exact"/>
        <w:jc w:val="center"/>
        <w:outlineLvl w:val="0"/>
        <w:rPr>
          <w:sz w:val="44"/>
          <w:szCs w:val="21"/>
        </w:rPr>
      </w:pPr>
    </w:p>
    <w:p w14:paraId="24CF90BF">
      <w:pPr>
        <w:spacing w:line="500" w:lineRule="exact"/>
        <w:jc w:val="center"/>
        <w:outlineLvl w:val="0"/>
        <w:rPr>
          <w:sz w:val="44"/>
          <w:szCs w:val="21"/>
        </w:rPr>
      </w:pPr>
      <w:bookmarkStart w:id="59" w:name="_Toc99113318"/>
      <w:bookmarkStart w:id="60" w:name="_Toc49762231"/>
      <w:bookmarkStart w:id="61" w:name="_Toc523502640"/>
      <w:bookmarkStart w:id="62" w:name="_Toc5997"/>
      <w:bookmarkStart w:id="63" w:name="_Toc5037035"/>
      <w:r>
        <w:rPr>
          <w:sz w:val="44"/>
          <w:szCs w:val="21"/>
        </w:rPr>
        <w:t>目 录</w:t>
      </w:r>
      <w:bookmarkEnd w:id="0"/>
      <w:bookmarkEnd w:id="59"/>
      <w:bookmarkEnd w:id="60"/>
      <w:bookmarkEnd w:id="61"/>
      <w:bookmarkEnd w:id="62"/>
      <w:bookmarkEnd w:id="63"/>
    </w:p>
    <w:p w14:paraId="4828F42C">
      <w:pPr>
        <w:pStyle w:val="32"/>
        <w:rPr>
          <w:rFonts w:hint="eastAsia" w:ascii="黑体" w:hAnsi="黑体" w:eastAsia="黑体" w:cs="黑体"/>
          <w:b w:val="0"/>
          <w:caps w:val="0"/>
          <w:sz w:val="21"/>
          <w:szCs w:val="22"/>
        </w:rPr>
      </w:pPr>
      <w:r>
        <w:rPr>
          <w:rFonts w:hint="eastAsia" w:ascii="黑体" w:hAnsi="黑体" w:eastAsia="黑体" w:cs="黑体"/>
          <w:sz w:val="28"/>
        </w:rPr>
        <w:fldChar w:fldCharType="begin"/>
      </w:r>
      <w:r>
        <w:rPr>
          <w:rFonts w:hint="eastAsia" w:ascii="黑体" w:hAnsi="黑体" w:eastAsia="黑体" w:cs="黑体"/>
          <w:sz w:val="28"/>
        </w:rPr>
        <w:instrText xml:space="preserve"> TOC \o "1-3" \h \z \u </w:instrText>
      </w:r>
      <w:r>
        <w:rPr>
          <w:rFonts w:hint="eastAsia" w:ascii="黑体" w:hAnsi="黑体" w:eastAsia="黑体" w:cs="黑体"/>
          <w:sz w:val="28"/>
        </w:rPr>
        <w:fldChar w:fldCharType="separate"/>
      </w:r>
    </w:p>
    <w:p w14:paraId="40DF9EC3">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"_Toc99113319" </w:instrText>
      </w:r>
      <w:r>
        <w:rPr>
          <w:rFonts w:hint="eastAsia" w:ascii="黑体" w:hAnsi="黑体" w:eastAsia="黑体" w:cs="黑体"/>
        </w:rPr>
        <w:fldChar w:fldCharType="separate"/>
      </w:r>
      <w:r>
        <w:rPr>
          <w:rStyle w:val="60"/>
          <w:rFonts w:hint="eastAsia" w:ascii="黑体" w:hAnsi="黑体" w:eastAsia="黑体" w:cs="黑体"/>
          <w:color w:val="auto"/>
        </w:rPr>
        <w:t>第一章  竞争性磋商采购公告</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_Toc99113319 \h </w:instrText>
      </w:r>
      <w:r>
        <w:rPr>
          <w:rFonts w:hint="eastAsia" w:ascii="黑体" w:hAnsi="黑体" w:eastAsia="黑体" w:cs="黑体"/>
        </w:rPr>
        <w:fldChar w:fldCharType="separate"/>
      </w:r>
      <w:r>
        <w:rPr>
          <w:rFonts w:hint="eastAsia" w:ascii="黑体" w:hAnsi="黑体" w:eastAsia="黑体" w:cs="黑体"/>
        </w:rPr>
        <w:t>1</w:t>
      </w:r>
      <w:r>
        <w:rPr>
          <w:rFonts w:hint="eastAsia" w:ascii="黑体" w:hAnsi="黑体" w:eastAsia="黑体" w:cs="黑体"/>
        </w:rPr>
        <w:fldChar w:fldCharType="end"/>
      </w:r>
      <w:r>
        <w:rPr>
          <w:rFonts w:hint="eastAsia" w:ascii="黑体" w:hAnsi="黑体" w:eastAsia="黑体" w:cs="黑体"/>
        </w:rPr>
        <w:fldChar w:fldCharType="end"/>
      </w:r>
    </w:p>
    <w:p w14:paraId="6FE859EC">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"_Toc99113320" </w:instrText>
      </w:r>
      <w:r>
        <w:rPr>
          <w:rFonts w:hint="eastAsia" w:ascii="黑体" w:hAnsi="黑体" w:eastAsia="黑体" w:cs="黑体"/>
        </w:rPr>
        <w:fldChar w:fldCharType="separate"/>
      </w:r>
      <w:r>
        <w:rPr>
          <w:rStyle w:val="60"/>
          <w:rFonts w:hint="eastAsia" w:ascii="黑体" w:hAnsi="黑体" w:eastAsia="黑体" w:cs="黑体"/>
          <w:color w:val="auto"/>
        </w:rPr>
        <w:t>第二章  磋商须知</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_Toc99113320 \h </w:instrText>
      </w:r>
      <w:r>
        <w:rPr>
          <w:rFonts w:hint="eastAsia" w:ascii="黑体" w:hAnsi="黑体" w:eastAsia="黑体" w:cs="黑体"/>
        </w:rPr>
        <w:fldChar w:fldCharType="separate"/>
      </w:r>
      <w:r>
        <w:rPr>
          <w:rFonts w:hint="eastAsia" w:ascii="黑体" w:hAnsi="黑体" w:eastAsia="黑体" w:cs="黑体"/>
        </w:rPr>
        <w:t>5</w:t>
      </w:r>
      <w:r>
        <w:rPr>
          <w:rFonts w:hint="eastAsia" w:ascii="黑体" w:hAnsi="黑体" w:eastAsia="黑体" w:cs="黑体"/>
        </w:rPr>
        <w:fldChar w:fldCharType="end"/>
      </w:r>
      <w:r>
        <w:rPr>
          <w:rFonts w:hint="eastAsia" w:ascii="黑体" w:hAnsi="黑体" w:eastAsia="黑体" w:cs="黑体"/>
        </w:rPr>
        <w:fldChar w:fldCharType="end"/>
      </w:r>
    </w:p>
    <w:p w14:paraId="5B5FE342">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"_Toc99113321" </w:instrText>
      </w:r>
      <w:r>
        <w:rPr>
          <w:rFonts w:hint="eastAsia" w:ascii="黑体" w:hAnsi="黑体" w:eastAsia="黑体" w:cs="黑体"/>
        </w:rPr>
        <w:fldChar w:fldCharType="separate"/>
      </w:r>
      <w:r>
        <w:rPr>
          <w:rStyle w:val="60"/>
          <w:rFonts w:hint="eastAsia" w:ascii="黑体" w:hAnsi="黑体" w:eastAsia="黑体" w:cs="黑体"/>
          <w:color w:val="auto"/>
        </w:rPr>
        <w:t>第三章  政府采购合同格式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_Toc99113321 \h </w:instrText>
      </w:r>
      <w:r>
        <w:rPr>
          <w:rFonts w:hint="eastAsia" w:ascii="黑体" w:hAnsi="黑体" w:eastAsia="黑体" w:cs="黑体"/>
        </w:rPr>
        <w:fldChar w:fldCharType="separate"/>
      </w:r>
      <w:r>
        <w:rPr>
          <w:rFonts w:hint="eastAsia" w:ascii="黑体" w:hAnsi="黑体" w:eastAsia="黑体" w:cs="黑体"/>
        </w:rPr>
        <w:t>19</w:t>
      </w:r>
      <w:r>
        <w:rPr>
          <w:rFonts w:hint="eastAsia" w:ascii="黑体" w:hAnsi="黑体" w:eastAsia="黑体" w:cs="黑体"/>
        </w:rPr>
        <w:fldChar w:fldCharType="end"/>
      </w:r>
      <w:r>
        <w:rPr>
          <w:rFonts w:hint="eastAsia" w:ascii="黑体" w:hAnsi="黑体" w:eastAsia="黑体" w:cs="黑体"/>
        </w:rPr>
        <w:fldChar w:fldCharType="end"/>
      </w:r>
    </w:p>
    <w:p w14:paraId="1CF7061C">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"_Toc99113323" </w:instrText>
      </w:r>
      <w:r>
        <w:rPr>
          <w:rFonts w:hint="eastAsia" w:ascii="黑体" w:hAnsi="黑体" w:eastAsia="黑体" w:cs="黑体"/>
        </w:rPr>
        <w:fldChar w:fldCharType="separate"/>
      </w:r>
      <w:r>
        <w:rPr>
          <w:rStyle w:val="60"/>
          <w:rFonts w:hint="eastAsia" w:ascii="黑体" w:hAnsi="黑体" w:eastAsia="黑体" w:cs="黑体"/>
          <w:color w:val="auto"/>
        </w:rPr>
        <w:t>第四章  项目需求</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_Toc99113323 \h </w:instrText>
      </w:r>
      <w:r>
        <w:rPr>
          <w:rFonts w:hint="eastAsia" w:ascii="黑体" w:hAnsi="黑体" w:eastAsia="黑体" w:cs="黑体"/>
        </w:rPr>
        <w:fldChar w:fldCharType="separate"/>
      </w:r>
      <w:r>
        <w:rPr>
          <w:rFonts w:hint="eastAsia" w:ascii="黑体" w:hAnsi="黑体" w:eastAsia="黑体" w:cs="黑体"/>
        </w:rPr>
        <w:t>20</w:t>
      </w:r>
      <w:r>
        <w:rPr>
          <w:rFonts w:hint="eastAsia" w:ascii="黑体" w:hAnsi="黑体" w:eastAsia="黑体" w:cs="黑体"/>
        </w:rPr>
        <w:fldChar w:fldCharType="end"/>
      </w:r>
      <w:r>
        <w:rPr>
          <w:rFonts w:hint="eastAsia" w:ascii="黑体" w:hAnsi="黑体" w:eastAsia="黑体" w:cs="黑体"/>
        </w:rPr>
        <w:fldChar w:fldCharType="end"/>
      </w:r>
    </w:p>
    <w:p w14:paraId="62E0294F">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"_Toc99113324" </w:instrText>
      </w:r>
      <w:r>
        <w:rPr>
          <w:rFonts w:hint="eastAsia" w:ascii="黑体" w:hAnsi="黑体" w:eastAsia="黑体" w:cs="黑体"/>
        </w:rPr>
        <w:fldChar w:fldCharType="separate"/>
      </w:r>
      <w:r>
        <w:rPr>
          <w:rStyle w:val="60"/>
          <w:rFonts w:hint="eastAsia" w:ascii="黑体" w:hAnsi="黑体" w:eastAsia="黑体" w:cs="黑体"/>
          <w:color w:val="auto"/>
        </w:rPr>
        <w:t>第五章  评审方法和评审标准</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_Toc99113324 \h </w:instrText>
      </w:r>
      <w:r>
        <w:rPr>
          <w:rFonts w:hint="eastAsia" w:ascii="黑体" w:hAnsi="黑体" w:eastAsia="黑体" w:cs="黑体"/>
        </w:rPr>
        <w:fldChar w:fldCharType="separate"/>
      </w:r>
      <w:r>
        <w:rPr>
          <w:rFonts w:hint="eastAsia" w:ascii="黑体" w:hAnsi="黑体" w:eastAsia="黑体" w:cs="黑体"/>
        </w:rPr>
        <w:t>39</w:t>
      </w:r>
      <w:r>
        <w:rPr>
          <w:rFonts w:hint="eastAsia" w:ascii="黑体" w:hAnsi="黑体" w:eastAsia="黑体" w:cs="黑体"/>
        </w:rPr>
        <w:fldChar w:fldCharType="end"/>
      </w:r>
      <w:r>
        <w:rPr>
          <w:rFonts w:hint="eastAsia" w:ascii="黑体" w:hAnsi="黑体" w:eastAsia="黑体" w:cs="黑体"/>
        </w:rPr>
        <w:fldChar w:fldCharType="end"/>
      </w:r>
    </w:p>
    <w:p w14:paraId="2750C983">
      <w:pPr>
        <w:pStyle w:val="32"/>
        <w:rPr>
          <w:rFonts w:hint="eastAsia" w:ascii="黑体" w:hAnsi="黑体" w:eastAsia="黑体" w:cs="黑体"/>
          <w:b w:val="0"/>
          <w:caps w:val="0"/>
          <w:sz w:val="21"/>
          <w:szCs w:val="22"/>
        </w:rPr>
      </w:pPr>
      <w:r>
        <w:rPr>
          <w:rFonts w:hint="eastAsia" w:ascii="黑体" w:hAnsi="黑体" w:eastAsia="黑体" w:cs="黑体"/>
        </w:rPr>
        <w:fldChar w:fldCharType="begin"/>
      </w:r>
      <w:r>
        <w:rPr>
          <w:rFonts w:hint="eastAsia" w:ascii="黑体" w:hAnsi="黑体" w:eastAsia="黑体" w:cs="黑体"/>
        </w:rPr>
        <w:instrText xml:space="preserve"> HYPERLINK \l "_Toc99113325" </w:instrText>
      </w:r>
      <w:r>
        <w:rPr>
          <w:rFonts w:hint="eastAsia" w:ascii="黑体" w:hAnsi="黑体" w:eastAsia="黑体" w:cs="黑体"/>
        </w:rPr>
        <w:fldChar w:fldCharType="separate"/>
      </w:r>
      <w:r>
        <w:rPr>
          <w:rStyle w:val="60"/>
          <w:rFonts w:hint="eastAsia" w:ascii="黑体" w:hAnsi="黑体" w:eastAsia="黑体" w:cs="黑体"/>
          <w:color w:val="auto"/>
        </w:rPr>
        <w:t>第六章  竞争性磋商响应文件格式</w:t>
      </w:r>
      <w:r>
        <w:rPr>
          <w:rFonts w:hint="eastAsia" w:ascii="黑体" w:hAnsi="黑体" w:eastAsia="黑体" w:cs="黑体"/>
        </w:rPr>
        <w:tab/>
      </w:r>
      <w:r>
        <w:rPr>
          <w:rFonts w:hint="eastAsia" w:ascii="黑体" w:hAnsi="黑体" w:eastAsia="黑体" w:cs="黑体"/>
        </w:rPr>
        <w:fldChar w:fldCharType="begin"/>
      </w:r>
      <w:r>
        <w:rPr>
          <w:rFonts w:hint="eastAsia" w:ascii="黑体" w:hAnsi="黑体" w:eastAsia="黑体" w:cs="黑体"/>
        </w:rPr>
        <w:instrText xml:space="preserve"> PAGEREF _Toc99113325 \h </w:instrText>
      </w:r>
      <w:r>
        <w:rPr>
          <w:rFonts w:hint="eastAsia" w:ascii="黑体" w:hAnsi="黑体" w:eastAsia="黑体" w:cs="黑体"/>
        </w:rPr>
        <w:fldChar w:fldCharType="separate"/>
      </w:r>
      <w:r>
        <w:rPr>
          <w:rFonts w:hint="eastAsia" w:ascii="黑体" w:hAnsi="黑体" w:eastAsia="黑体" w:cs="黑体"/>
        </w:rPr>
        <w:t>44</w:t>
      </w:r>
      <w:r>
        <w:rPr>
          <w:rFonts w:hint="eastAsia" w:ascii="黑体" w:hAnsi="黑体" w:eastAsia="黑体" w:cs="黑体"/>
        </w:rPr>
        <w:fldChar w:fldCharType="end"/>
      </w:r>
      <w:r>
        <w:rPr>
          <w:rFonts w:hint="eastAsia" w:ascii="黑体" w:hAnsi="黑体" w:eastAsia="黑体" w:cs="黑体"/>
        </w:rPr>
        <w:fldChar w:fldCharType="end"/>
      </w:r>
    </w:p>
    <w:p w14:paraId="4F07CCD8">
      <w:pPr>
        <w:spacing w:line="500" w:lineRule="exact"/>
        <w:rPr>
          <w:rFonts w:hint="eastAsia" w:ascii="黑体" w:hAnsi="黑体" w:eastAsia="黑体" w:cs="黑体"/>
        </w:rPr>
      </w:pPr>
      <w:r>
        <w:rPr>
          <w:rFonts w:hint="eastAsia" w:ascii="黑体" w:hAnsi="黑体" w:eastAsia="黑体" w:cs="黑体"/>
          <w:szCs w:val="28"/>
        </w:rPr>
        <w:fldChar w:fldCharType="end"/>
      </w:r>
    </w:p>
    <w:p w14:paraId="74E5C9EF">
      <w:pPr>
        <w:pStyle w:val="3"/>
        <w:tabs>
          <w:tab w:val="left" w:pos="2385"/>
        </w:tabs>
        <w:spacing w:line="500" w:lineRule="exact"/>
        <w:rPr>
          <w:rFonts w:ascii="Times New Roman" w:eastAsia="宋体"/>
        </w:rPr>
      </w:pPr>
      <w:r>
        <w:rPr>
          <w:rFonts w:ascii="Times New Roman" w:eastAsia="宋体"/>
        </w:rPr>
        <w:tab/>
      </w:r>
    </w:p>
    <w:p w14:paraId="6715A0A5"/>
    <w:p w14:paraId="1EDCC6EF"/>
    <w:p w14:paraId="0CD18F8F"/>
    <w:p w14:paraId="36D2B005"/>
    <w:p w14:paraId="48A86A1E">
      <w:pPr>
        <w:tabs>
          <w:tab w:val="left" w:pos="1500"/>
        </w:tabs>
      </w:pPr>
      <w:r>
        <w:tab/>
      </w:r>
    </w:p>
    <w:p w14:paraId="6C905A5B"/>
    <w:p w14:paraId="5F272D6F">
      <w:pPr>
        <w:sectPr>
          <w:headerReference r:id="rId5" w:type="default"/>
          <w:pgSz w:w="11906" w:h="16838"/>
          <w:pgMar w:top="1134" w:right="1134" w:bottom="1134" w:left="1134" w:header="851" w:footer="828" w:gutter="0"/>
          <w:cols w:space="720" w:num="1"/>
          <w:docGrid w:linePitch="360" w:charSpace="0"/>
        </w:sectPr>
      </w:pPr>
    </w:p>
    <w:p w14:paraId="5FBB7983"/>
    <w:p w14:paraId="564F8F6E">
      <w:pPr>
        <w:pStyle w:val="3"/>
        <w:spacing w:line="500" w:lineRule="exact"/>
        <w:jc w:val="center"/>
        <w:rPr>
          <w:rFonts w:ascii="Times New Roman" w:eastAsia="宋体"/>
          <w:b/>
          <w:sz w:val="36"/>
          <w:szCs w:val="36"/>
        </w:rPr>
      </w:pPr>
      <w:bookmarkStart w:id="64" w:name="_Toc99113319"/>
      <w:r>
        <w:rPr>
          <w:rFonts w:ascii="Times New Roman" w:eastAsia="宋体"/>
          <w:b/>
          <w:sz w:val="36"/>
          <w:szCs w:val="36"/>
        </w:rPr>
        <w:t>第一章 竞争性磋商采购公告</w:t>
      </w:r>
      <w:bookmarkEnd w:id="64"/>
    </w:p>
    <w:p w14:paraId="4B783597">
      <w:pPr>
        <w:rPr>
          <w:b/>
        </w:rPr>
      </w:pPr>
      <w:bookmarkStart w:id="65" w:name="OLE_LINK6"/>
    </w:p>
    <w:p w14:paraId="1DC0E6D0">
      <w:pPr>
        <w:pBdr>
          <w:top w:val="single" w:color="auto" w:sz="4" w:space="1"/>
          <w:left w:val="single" w:color="auto" w:sz="4" w:space="4"/>
          <w:bottom w:val="single" w:color="auto" w:sz="4" w:space="1"/>
          <w:right w:val="single" w:color="auto" w:sz="4" w:space="3"/>
        </w:pBdr>
        <w:spacing w:line="360" w:lineRule="auto"/>
        <w:rPr>
          <w:szCs w:val="21"/>
          <w:highlight w:val="none"/>
        </w:rPr>
      </w:pPr>
      <w:bookmarkStart w:id="66" w:name="OLE_LINK8"/>
      <w:bookmarkStart w:id="67" w:name="OLE_LINK9"/>
      <w:bookmarkStart w:id="68" w:name="OLE_LINK11"/>
      <w:bookmarkStart w:id="69" w:name="OLE_LINK22"/>
      <w:bookmarkStart w:id="70" w:name="OLE_LINK32"/>
      <w:bookmarkStart w:id="71" w:name="OLE_LINK33"/>
      <w:bookmarkStart w:id="72" w:name="OLE_LINK23"/>
      <w:bookmarkStart w:id="73" w:name="OLE_LINK10"/>
      <w:bookmarkStart w:id="74" w:name="OLE_LINK35"/>
      <w:bookmarkStart w:id="75" w:name="OLE_LINK20"/>
      <w:bookmarkStart w:id="76" w:name="OLE_LINK34"/>
      <w:bookmarkStart w:id="77" w:name="OLE_LINK7"/>
      <w:bookmarkStart w:id="78" w:name="OLE_LINK26"/>
      <w:bookmarkStart w:id="79" w:name="OLE_LINK36"/>
      <w:bookmarkStart w:id="80" w:name="OLE_LINK19"/>
      <w:bookmarkStart w:id="81" w:name="OLE_LINK12"/>
      <w:bookmarkStart w:id="82" w:name="OLE_LINK21"/>
      <w:bookmarkStart w:id="83" w:name="OLE_LINK28"/>
      <w:bookmarkStart w:id="84" w:name="OLE_LINK16"/>
      <w:r>
        <w:rPr>
          <w:rFonts w:hAnsi="宋体"/>
          <w:szCs w:val="21"/>
        </w:rPr>
        <w:t>项</w:t>
      </w:r>
      <w:r>
        <w:rPr>
          <w:rFonts w:hAnsi="宋体"/>
          <w:szCs w:val="21"/>
          <w:highlight w:val="none"/>
        </w:rPr>
        <w:t>目概况</w:t>
      </w:r>
    </w:p>
    <w:p w14:paraId="661AD58B">
      <w:pPr>
        <w:pBdr>
          <w:top w:val="single" w:color="auto" w:sz="4" w:space="1"/>
          <w:left w:val="single" w:color="auto" w:sz="4" w:space="4"/>
          <w:bottom w:val="single" w:color="auto" w:sz="4" w:space="1"/>
          <w:right w:val="single" w:color="auto" w:sz="4" w:space="3"/>
        </w:pBdr>
        <w:spacing w:line="360" w:lineRule="auto"/>
        <w:ind w:firstLine="420"/>
        <w:rPr>
          <w:b/>
          <w:szCs w:val="21"/>
          <w:highlight w:val="none"/>
        </w:rPr>
      </w:pPr>
      <w:r>
        <w:rPr>
          <w:rFonts w:hint="eastAsia" w:hAnsi="宋体"/>
          <w:szCs w:val="21"/>
          <w:highlight w:val="none"/>
          <w:u w:val="single"/>
          <w:lang w:eastAsia="zh-CN"/>
        </w:rPr>
        <w:t>东港中学（云山、海棠校区）物业服务</w:t>
      </w:r>
      <w:r>
        <w:rPr>
          <w:rFonts w:hAnsi="宋体"/>
          <w:szCs w:val="21"/>
          <w:highlight w:val="none"/>
        </w:rPr>
        <w:t>采购项目的潜在</w:t>
      </w:r>
      <w:r>
        <w:rPr>
          <w:rFonts w:hint="eastAsia" w:hAnsi="宋体"/>
          <w:szCs w:val="21"/>
          <w:highlight w:val="none"/>
        </w:rPr>
        <w:t>供应商</w:t>
      </w:r>
      <w:r>
        <w:rPr>
          <w:rFonts w:hAnsi="宋体"/>
          <w:szCs w:val="21"/>
          <w:highlight w:val="none"/>
        </w:rPr>
        <w:t>应在</w:t>
      </w:r>
      <w:r>
        <w:rPr>
          <w:rFonts w:hint="eastAsia" w:hAnsi="宋体"/>
          <w:szCs w:val="21"/>
          <w:highlight w:val="none"/>
          <w:u w:val="single"/>
          <w:lang w:eastAsia="zh-CN"/>
        </w:rPr>
        <w:t>江苏政府采购网</w:t>
      </w:r>
      <w:r>
        <w:rPr>
          <w:rFonts w:hAnsi="宋体"/>
          <w:szCs w:val="21"/>
          <w:highlight w:val="none"/>
        </w:rPr>
        <w:t>获取采购文件，并于</w:t>
      </w:r>
      <w:r>
        <w:rPr>
          <w:b/>
          <w:bCs/>
          <w:szCs w:val="21"/>
          <w:highlight w:val="none"/>
          <w:u w:val="single"/>
        </w:rPr>
        <w:t>202</w:t>
      </w:r>
      <w:r>
        <w:rPr>
          <w:rFonts w:hint="eastAsia"/>
          <w:b/>
          <w:bCs/>
          <w:szCs w:val="21"/>
          <w:highlight w:val="none"/>
          <w:u w:val="single"/>
          <w:lang w:val="en-US" w:eastAsia="zh-CN"/>
        </w:rPr>
        <w:t>6</w:t>
      </w:r>
      <w:r>
        <w:rPr>
          <w:rFonts w:hAnsi="宋体"/>
          <w:b/>
          <w:bCs/>
          <w:szCs w:val="21"/>
          <w:highlight w:val="none"/>
          <w:u w:val="single"/>
        </w:rPr>
        <w:t>年</w:t>
      </w:r>
      <w:r>
        <w:rPr>
          <w:rFonts w:hint="eastAsia" w:hAnsi="宋体"/>
          <w:b/>
          <w:bCs/>
          <w:szCs w:val="21"/>
          <w:highlight w:val="none"/>
          <w:u w:val="single"/>
          <w:lang w:val="en-US" w:eastAsia="zh-CN"/>
        </w:rPr>
        <w:t>05</w:t>
      </w:r>
      <w:r>
        <w:rPr>
          <w:rFonts w:hAnsi="宋体"/>
          <w:b/>
          <w:bCs/>
          <w:szCs w:val="21"/>
          <w:highlight w:val="none"/>
          <w:u w:val="single"/>
        </w:rPr>
        <w:t>月</w:t>
      </w:r>
      <w:r>
        <w:rPr>
          <w:rFonts w:hint="eastAsia" w:hAnsi="宋体"/>
          <w:b/>
          <w:bCs/>
          <w:szCs w:val="21"/>
          <w:highlight w:val="none"/>
          <w:u w:val="single"/>
          <w:lang w:val="en-US" w:eastAsia="zh-CN"/>
        </w:rPr>
        <w:t>29</w:t>
      </w:r>
      <w:r>
        <w:rPr>
          <w:rFonts w:hAnsi="宋体"/>
          <w:b/>
          <w:bCs/>
          <w:szCs w:val="21"/>
          <w:highlight w:val="none"/>
          <w:u w:val="single"/>
        </w:rPr>
        <w:t>日</w:t>
      </w:r>
      <w:r>
        <w:rPr>
          <w:rFonts w:hint="eastAsia" w:hAnsi="宋体"/>
          <w:b/>
          <w:bCs/>
          <w:szCs w:val="21"/>
          <w:highlight w:val="none"/>
          <w:u w:val="single"/>
          <w:lang w:val="en-US" w:eastAsia="zh-CN"/>
        </w:rPr>
        <w:t>14</w:t>
      </w:r>
      <w:r>
        <w:rPr>
          <w:rFonts w:hAnsi="宋体"/>
          <w:b/>
          <w:bCs/>
          <w:szCs w:val="21"/>
          <w:highlight w:val="none"/>
          <w:u w:val="single"/>
        </w:rPr>
        <w:t>点</w:t>
      </w:r>
      <w:r>
        <w:rPr>
          <w:rFonts w:hint="eastAsia"/>
          <w:b/>
          <w:bCs/>
          <w:szCs w:val="21"/>
          <w:highlight w:val="none"/>
          <w:u w:val="single"/>
          <w:lang w:val="en-US" w:eastAsia="zh-CN"/>
        </w:rPr>
        <w:t>30</w:t>
      </w:r>
      <w:r>
        <w:rPr>
          <w:rFonts w:hAnsi="宋体"/>
          <w:b/>
          <w:bCs/>
          <w:szCs w:val="21"/>
          <w:highlight w:val="none"/>
          <w:u w:val="single"/>
        </w:rPr>
        <w:t>分</w:t>
      </w:r>
      <w:r>
        <w:rPr>
          <w:rFonts w:hAnsi="宋体"/>
          <w:bCs/>
          <w:szCs w:val="21"/>
          <w:highlight w:val="none"/>
        </w:rPr>
        <w:t>（北京时间）</w:t>
      </w:r>
      <w:r>
        <w:rPr>
          <w:rFonts w:hAnsi="宋体"/>
          <w:b/>
          <w:szCs w:val="21"/>
          <w:highlight w:val="none"/>
        </w:rPr>
        <w:t>前提交响应文件。</w:t>
      </w:r>
    </w:p>
    <w:p w14:paraId="343DEAAB">
      <w:pPr>
        <w:pStyle w:val="43"/>
        <w:numPr>
          <w:ilvl w:val="0"/>
          <w:numId w:val="1"/>
        </w:numPr>
        <w:spacing w:before="0" w:beforeAutospacing="0" w:after="0" w:afterAutospacing="0" w:line="360" w:lineRule="auto"/>
        <w:ind w:firstLine="422"/>
        <w:contextualSpacing/>
        <w:rPr>
          <w:rFonts w:ascii="Times New Roman" w:cs="Times New Roman"/>
          <w:b/>
          <w:sz w:val="21"/>
          <w:szCs w:val="21"/>
          <w:highlight w:val="none"/>
        </w:rPr>
      </w:pPr>
      <w:r>
        <w:rPr>
          <w:rFonts w:ascii="Times New Roman" w:cs="Times New Roman"/>
          <w:b/>
          <w:sz w:val="21"/>
          <w:szCs w:val="21"/>
          <w:highlight w:val="none"/>
        </w:rPr>
        <w:t>项目基本情况</w:t>
      </w:r>
    </w:p>
    <w:p w14:paraId="75477AC4">
      <w:pPr>
        <w:pStyle w:val="43"/>
        <w:spacing w:before="0" w:beforeAutospacing="0" w:after="0" w:afterAutospacing="0" w:line="360" w:lineRule="auto"/>
        <w:ind w:firstLine="420"/>
        <w:contextualSpacing/>
        <w:rPr>
          <w:rFonts w:hint="eastAsia" w:ascii="Times New Roman" w:cs="Times New Roman"/>
          <w:sz w:val="21"/>
          <w:szCs w:val="21"/>
          <w:highlight w:val="none"/>
          <w:lang w:val="en-US" w:eastAsia="zh-CN"/>
        </w:rPr>
      </w:pPr>
      <w:r>
        <w:rPr>
          <w:rFonts w:hint="eastAsia" w:ascii="Times New Roman" w:cs="Times New Roman"/>
          <w:sz w:val="21"/>
          <w:szCs w:val="21"/>
          <w:highlight w:val="none"/>
          <w:lang w:eastAsia="zh-CN"/>
        </w:rPr>
        <w:t>项目编号：</w:t>
      </w:r>
      <w:r>
        <w:rPr>
          <w:rFonts w:ascii="Segoe UI" w:hAnsi="Segoe UI" w:eastAsia="Segoe UI" w:cs="Segoe UI"/>
          <w:i w:val="0"/>
          <w:iCs w:val="0"/>
          <w:caps w:val="0"/>
          <w:spacing w:val="0"/>
          <w:sz w:val="21"/>
          <w:szCs w:val="21"/>
          <w:highlight w:val="none"/>
          <w:shd w:val="clear" w:fill="FFFFFF"/>
        </w:rPr>
        <w:t>JSZC-320703-JZCG-C2026-0004</w:t>
      </w:r>
    </w:p>
    <w:p w14:paraId="20444250">
      <w:pPr>
        <w:pStyle w:val="43"/>
        <w:spacing w:before="0" w:beforeAutospacing="0" w:after="0" w:afterAutospacing="0" w:line="360" w:lineRule="auto"/>
        <w:ind w:firstLine="420"/>
        <w:contextualSpacing/>
        <w:rPr>
          <w:rFonts w:hint="eastAsia" w:ascii="Times New Roman" w:cs="Times New Roman"/>
          <w:sz w:val="21"/>
          <w:szCs w:val="21"/>
          <w:highlight w:val="none"/>
          <w:lang w:eastAsia="zh-CN"/>
        </w:rPr>
      </w:pPr>
      <w:r>
        <w:rPr>
          <w:rFonts w:hint="eastAsia" w:ascii="Times New Roman" w:cs="Times New Roman"/>
          <w:sz w:val="21"/>
          <w:szCs w:val="21"/>
          <w:highlight w:val="none"/>
          <w:lang w:eastAsia="zh-CN"/>
        </w:rPr>
        <w:t>项目名称：东港中学（云山、海棠校区）物业服务</w:t>
      </w:r>
    </w:p>
    <w:p w14:paraId="2C9F7D03">
      <w:pPr>
        <w:pStyle w:val="43"/>
        <w:spacing w:before="0" w:beforeAutospacing="0" w:after="0" w:afterAutospacing="0" w:line="360" w:lineRule="auto"/>
        <w:ind w:firstLine="420"/>
        <w:contextualSpacing/>
        <w:rPr>
          <w:rFonts w:hint="eastAsia" w:ascii="Times New Roman" w:cs="Times New Roman"/>
          <w:sz w:val="21"/>
          <w:szCs w:val="21"/>
          <w:highlight w:val="none"/>
        </w:rPr>
      </w:pPr>
      <w:r>
        <w:rPr>
          <w:rFonts w:hint="eastAsia" w:ascii="Times New Roman" w:cs="Times New Roman"/>
          <w:sz w:val="21"/>
          <w:szCs w:val="21"/>
          <w:highlight w:val="none"/>
        </w:rPr>
        <w:t>预算金额：</w:t>
      </w:r>
      <w:r>
        <w:rPr>
          <w:rFonts w:hint="eastAsia" w:ascii="Times New Roman" w:cs="Times New Roman"/>
          <w:b/>
          <w:bCs/>
          <w:sz w:val="21"/>
          <w:szCs w:val="21"/>
          <w:highlight w:val="none"/>
        </w:rPr>
        <w:t>人民币</w:t>
      </w:r>
      <w:r>
        <w:rPr>
          <w:rFonts w:hint="eastAsia" w:ascii="Times New Roman" w:cs="Times New Roman"/>
          <w:b/>
          <w:bCs/>
          <w:sz w:val="21"/>
          <w:szCs w:val="21"/>
          <w:highlight w:val="none"/>
          <w:lang w:val="en-US" w:eastAsia="zh-CN"/>
        </w:rPr>
        <w:t>322.81</w:t>
      </w:r>
      <w:r>
        <w:rPr>
          <w:rFonts w:hint="eastAsia" w:ascii="Times New Roman" w:cs="Times New Roman"/>
          <w:b/>
          <w:bCs/>
          <w:sz w:val="21"/>
          <w:szCs w:val="21"/>
          <w:highlight w:val="none"/>
        </w:rPr>
        <w:t>万元</w:t>
      </w:r>
      <w:r>
        <w:rPr>
          <w:rFonts w:hint="eastAsia" w:ascii="Times New Roman" w:cs="Times New Roman"/>
          <w:sz w:val="21"/>
          <w:szCs w:val="21"/>
          <w:highlight w:val="none"/>
        </w:rPr>
        <w:t>。</w:t>
      </w:r>
    </w:p>
    <w:p w14:paraId="4F67C9FB">
      <w:pPr>
        <w:pStyle w:val="43"/>
        <w:spacing w:before="0" w:beforeAutospacing="0" w:after="0" w:afterAutospacing="0" w:line="360" w:lineRule="auto"/>
        <w:ind w:firstLine="420"/>
        <w:contextualSpacing/>
        <w:rPr>
          <w:rFonts w:ascii="Times New Roman" w:cs="Times New Roman"/>
          <w:sz w:val="21"/>
          <w:szCs w:val="21"/>
          <w:highlight w:val="none"/>
        </w:rPr>
      </w:pPr>
      <w:r>
        <w:rPr>
          <w:rFonts w:hint="eastAsia" w:ascii="Times New Roman" w:cs="Times New Roman"/>
          <w:sz w:val="21"/>
          <w:szCs w:val="21"/>
          <w:highlight w:val="none"/>
          <w:lang w:eastAsia="zh-CN"/>
        </w:rPr>
        <w:t>最高限价</w:t>
      </w:r>
      <w:r>
        <w:rPr>
          <w:rFonts w:hint="eastAsia" w:ascii="Times New Roman" w:cs="Times New Roman"/>
          <w:sz w:val="21"/>
          <w:szCs w:val="21"/>
          <w:highlight w:val="none"/>
        </w:rPr>
        <w:t>：</w:t>
      </w:r>
      <w:r>
        <w:rPr>
          <w:rFonts w:hint="eastAsia" w:ascii="Times New Roman" w:cs="Times New Roman"/>
          <w:b/>
          <w:bCs/>
          <w:sz w:val="21"/>
          <w:szCs w:val="21"/>
          <w:highlight w:val="none"/>
        </w:rPr>
        <w:t>人民币</w:t>
      </w:r>
      <w:r>
        <w:rPr>
          <w:rFonts w:hint="eastAsia" w:ascii="Times New Roman" w:cs="Times New Roman"/>
          <w:b/>
          <w:bCs/>
          <w:sz w:val="21"/>
          <w:szCs w:val="21"/>
          <w:highlight w:val="none"/>
          <w:lang w:val="en-US" w:eastAsia="zh-CN"/>
        </w:rPr>
        <w:t>322.81</w:t>
      </w:r>
      <w:r>
        <w:rPr>
          <w:rFonts w:hint="eastAsia" w:ascii="Times New Roman" w:cs="Times New Roman"/>
          <w:b/>
          <w:bCs/>
          <w:sz w:val="21"/>
          <w:szCs w:val="21"/>
          <w:highlight w:val="none"/>
        </w:rPr>
        <w:t>万元</w:t>
      </w:r>
      <w:r>
        <w:rPr>
          <w:rFonts w:hint="eastAsia" w:ascii="Times New Roman" w:cs="Times New Roman"/>
          <w:b/>
          <w:bCs/>
          <w:sz w:val="21"/>
          <w:szCs w:val="21"/>
          <w:highlight w:val="none"/>
          <w:lang w:eastAsia="zh-CN"/>
        </w:rPr>
        <w:t>；</w:t>
      </w:r>
      <w:r>
        <w:rPr>
          <w:rFonts w:hint="eastAsia" w:ascii="Times New Roman" w:cs="Times New Roman"/>
          <w:b/>
          <w:bCs/>
          <w:sz w:val="21"/>
          <w:szCs w:val="21"/>
          <w:highlight w:val="none"/>
        </w:rPr>
        <w:t>报价超过此价格响应文件无效</w:t>
      </w:r>
      <w:r>
        <w:rPr>
          <w:rFonts w:hint="eastAsia" w:ascii="Times New Roman" w:cs="Times New Roman"/>
          <w:sz w:val="21"/>
          <w:szCs w:val="21"/>
          <w:highlight w:val="none"/>
        </w:rPr>
        <w:t>。</w:t>
      </w:r>
    </w:p>
    <w:p w14:paraId="6D48FA9A">
      <w:pPr>
        <w:pStyle w:val="43"/>
        <w:spacing w:before="0" w:beforeAutospacing="0" w:after="0" w:afterAutospacing="0" w:line="360" w:lineRule="auto"/>
        <w:ind w:firstLine="420"/>
        <w:contextualSpacing/>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对项目需求部分的询问、质疑请与采购人联系，由采购人负责答复。</w:t>
      </w:r>
    </w:p>
    <w:p w14:paraId="5C414951">
      <w:pPr>
        <w:pStyle w:val="43"/>
        <w:spacing w:before="0" w:beforeAutospacing="0" w:after="0" w:afterAutospacing="0" w:line="360" w:lineRule="auto"/>
        <w:ind w:firstLine="420"/>
        <w:contextualSpacing/>
        <w:rPr>
          <w:rFonts w:hint="eastAsia" w:ascii="宋体" w:hAnsi="宋体" w:eastAsia="宋体" w:cs="宋体"/>
          <w:b/>
          <w:bCs/>
          <w:sz w:val="21"/>
          <w:szCs w:val="21"/>
          <w:highlight w:val="none"/>
        </w:rPr>
      </w:pPr>
      <w:r>
        <w:rPr>
          <w:rFonts w:hint="eastAsia" w:ascii="Times New Roman" w:hAnsi="Times New Roman" w:eastAsia="宋体" w:cs="Times New Roman"/>
          <w:sz w:val="21"/>
          <w:szCs w:val="21"/>
          <w:highlight w:val="none"/>
        </w:rPr>
        <w:t>采购需求：</w:t>
      </w:r>
      <w:r>
        <w:rPr>
          <w:rFonts w:hint="eastAsia" w:ascii="Times New Roman" w:cs="Times New Roman"/>
          <w:b/>
          <w:bCs/>
          <w:sz w:val="21"/>
          <w:szCs w:val="21"/>
          <w:highlight w:val="none"/>
          <w:lang w:eastAsia="zh-CN"/>
        </w:rPr>
        <w:t>东港中学（云山、海棠校区）物业服务</w:t>
      </w:r>
      <w:r>
        <w:rPr>
          <w:rFonts w:hint="eastAsia" w:ascii="Times New Roman" w:hAnsi="Times New Roman" w:eastAsia="宋体" w:cs="Times New Roman"/>
          <w:b/>
          <w:bCs/>
          <w:sz w:val="21"/>
          <w:szCs w:val="21"/>
          <w:highlight w:val="none"/>
          <w:lang w:eastAsia="zh-CN"/>
        </w:rPr>
        <w:t>；服务内容</w:t>
      </w:r>
      <w:r>
        <w:rPr>
          <w:rFonts w:hint="eastAsia" w:hAnsi="宋体" w:cs="宋体"/>
          <w:b/>
          <w:bCs/>
          <w:sz w:val="21"/>
          <w:szCs w:val="21"/>
          <w:highlight w:val="none"/>
          <w:lang w:val="en-US" w:eastAsia="zh-CN"/>
        </w:rPr>
        <w:t>东港中学（</w:t>
      </w:r>
      <w:r>
        <w:rPr>
          <w:rFonts w:hint="eastAsia" w:ascii="Times New Roman" w:cs="Times New Roman"/>
          <w:b/>
          <w:bCs/>
          <w:sz w:val="21"/>
          <w:szCs w:val="21"/>
          <w:highlight w:val="none"/>
          <w:lang w:eastAsia="zh-CN"/>
        </w:rPr>
        <w:t>云山、海棠校区</w:t>
      </w:r>
      <w:r>
        <w:rPr>
          <w:rFonts w:hint="eastAsia" w:hAnsi="宋体" w:cs="宋体"/>
          <w:b/>
          <w:bCs/>
          <w:sz w:val="21"/>
          <w:szCs w:val="21"/>
          <w:highlight w:val="none"/>
          <w:lang w:val="en-US" w:eastAsia="zh-CN"/>
        </w:rPr>
        <w:t>）</w:t>
      </w:r>
      <w:r>
        <w:rPr>
          <w:rFonts w:hint="eastAsia" w:ascii="宋体" w:hAnsi="宋体" w:eastAsia="宋体" w:cs="宋体"/>
          <w:b/>
          <w:bCs/>
          <w:sz w:val="21"/>
          <w:szCs w:val="21"/>
          <w:highlight w:val="none"/>
          <w:lang w:val="en-US" w:eastAsia="zh-CN"/>
        </w:rPr>
        <w:t>范围内所有的建筑、道路、操场等区域的物业管理服务，包括保洁服务、</w:t>
      </w:r>
      <w:r>
        <w:rPr>
          <w:rFonts w:hint="eastAsia" w:hAnsi="宋体" w:cs="宋体"/>
          <w:b/>
          <w:bCs/>
          <w:sz w:val="21"/>
          <w:szCs w:val="21"/>
          <w:highlight w:val="none"/>
          <w:lang w:val="en-US" w:eastAsia="zh-CN"/>
        </w:rPr>
        <w:t>校医服务</w:t>
      </w:r>
      <w:r>
        <w:rPr>
          <w:rFonts w:hint="eastAsia" w:ascii="宋体" w:hAnsi="宋体" w:eastAsia="宋体" w:cs="宋体"/>
          <w:b/>
          <w:bCs/>
          <w:sz w:val="21"/>
          <w:szCs w:val="21"/>
          <w:highlight w:val="none"/>
          <w:lang w:val="en-US" w:eastAsia="zh-CN"/>
        </w:rPr>
        <w:t>、</w:t>
      </w:r>
      <w:r>
        <w:rPr>
          <w:rFonts w:hint="eastAsia" w:hAnsi="宋体" w:cs="宋体"/>
          <w:b/>
          <w:bCs/>
          <w:sz w:val="21"/>
          <w:szCs w:val="21"/>
          <w:highlight w:val="none"/>
          <w:lang w:val="en-US" w:eastAsia="zh-CN"/>
        </w:rPr>
        <w:t>消防服务、绿化管养、</w:t>
      </w:r>
      <w:r>
        <w:rPr>
          <w:rFonts w:hint="eastAsia" w:ascii="宋体" w:hAnsi="宋体" w:eastAsia="宋体" w:cs="宋体"/>
          <w:b/>
          <w:bCs/>
          <w:sz w:val="21"/>
          <w:szCs w:val="21"/>
          <w:highlight w:val="none"/>
          <w:lang w:val="en-US" w:eastAsia="zh-CN"/>
        </w:rPr>
        <w:t>水电木维修服务以及协</w:t>
      </w:r>
      <w:r>
        <w:rPr>
          <w:rFonts w:hint="eastAsia" w:ascii="宋体" w:hAnsi="宋体" w:eastAsia="宋体" w:cs="宋体"/>
          <w:b/>
          <w:bCs/>
          <w:sz w:val="21"/>
          <w:szCs w:val="21"/>
          <w:highlight w:val="none"/>
        </w:rPr>
        <w:t>助学校大型活动等一体化</w:t>
      </w:r>
      <w:r>
        <w:rPr>
          <w:rFonts w:hint="eastAsia" w:ascii="宋体" w:hAnsi="宋体" w:eastAsia="宋体" w:cs="宋体"/>
          <w:b/>
          <w:bCs/>
          <w:sz w:val="21"/>
          <w:szCs w:val="21"/>
          <w:highlight w:val="none"/>
          <w:lang w:val="en-US" w:eastAsia="zh-CN"/>
        </w:rPr>
        <w:t>等</w:t>
      </w:r>
      <w:r>
        <w:rPr>
          <w:rFonts w:hint="eastAsia" w:ascii="宋体" w:hAnsi="宋体" w:eastAsia="宋体" w:cs="宋体"/>
          <w:b/>
          <w:bCs/>
          <w:sz w:val="21"/>
          <w:szCs w:val="21"/>
          <w:highlight w:val="none"/>
        </w:rPr>
        <w:t>物业管理服务，</w:t>
      </w:r>
      <w:r>
        <w:rPr>
          <w:rFonts w:hint="eastAsia" w:ascii="宋体" w:hAnsi="宋体" w:eastAsia="宋体" w:cs="宋体"/>
          <w:b/>
          <w:bCs/>
          <w:sz w:val="21"/>
          <w:szCs w:val="21"/>
          <w:highlight w:val="none"/>
          <w:lang w:val="en-US" w:eastAsia="zh-CN"/>
        </w:rPr>
        <w:t>本项目拟配</w:t>
      </w:r>
      <w:r>
        <w:rPr>
          <w:rFonts w:hint="eastAsia" w:hAnsi="宋体" w:cs="宋体"/>
          <w:b/>
          <w:bCs/>
          <w:sz w:val="21"/>
          <w:szCs w:val="21"/>
          <w:highlight w:val="none"/>
          <w:lang w:val="en-US" w:eastAsia="zh-CN"/>
        </w:rPr>
        <w:t>22</w:t>
      </w:r>
      <w:r>
        <w:rPr>
          <w:rFonts w:hint="eastAsia" w:ascii="宋体" w:hAnsi="宋体" w:eastAsia="宋体" w:cs="宋体"/>
          <w:b/>
          <w:bCs/>
          <w:sz w:val="21"/>
          <w:szCs w:val="21"/>
          <w:highlight w:val="none"/>
          <w:lang w:val="en-US" w:eastAsia="zh-CN"/>
        </w:rPr>
        <w:t>人</w:t>
      </w:r>
      <w:r>
        <w:rPr>
          <w:rFonts w:hint="eastAsia" w:hAnsi="宋体" w:cs="宋体"/>
          <w:b/>
          <w:bCs/>
          <w:sz w:val="21"/>
          <w:szCs w:val="21"/>
          <w:highlight w:val="none"/>
          <w:lang w:val="en-US" w:eastAsia="zh-CN"/>
        </w:rPr>
        <w:t>（见人员配备）</w:t>
      </w:r>
      <w:r>
        <w:rPr>
          <w:rFonts w:hint="eastAsia" w:ascii="宋体" w:hAnsi="宋体" w:eastAsia="宋体" w:cs="宋体"/>
          <w:b/>
          <w:bCs/>
          <w:sz w:val="21"/>
          <w:szCs w:val="21"/>
          <w:highlight w:val="none"/>
          <w:lang w:val="en-US" w:eastAsia="zh-CN"/>
        </w:rPr>
        <w:t>，要求身体健康，品行良好，无犯罪记录。</w:t>
      </w:r>
      <w:r>
        <w:rPr>
          <w:rFonts w:hint="eastAsia" w:ascii="宋体" w:hAnsi="宋体" w:eastAsia="宋体" w:cs="宋体"/>
          <w:b/>
          <w:bCs/>
          <w:sz w:val="21"/>
          <w:szCs w:val="21"/>
          <w:highlight w:val="none"/>
        </w:rPr>
        <w:t>具体要求详见</w:t>
      </w:r>
      <w:r>
        <w:rPr>
          <w:rFonts w:hint="eastAsia" w:ascii="宋体" w:hAnsi="宋体" w:eastAsia="宋体" w:cs="宋体"/>
          <w:b/>
          <w:bCs/>
          <w:sz w:val="21"/>
          <w:szCs w:val="21"/>
          <w:highlight w:val="none"/>
          <w:lang w:val="en-US" w:eastAsia="zh-CN"/>
        </w:rPr>
        <w:t>第四章“</w:t>
      </w:r>
      <w:r>
        <w:rPr>
          <w:rFonts w:hint="eastAsia" w:ascii="宋体" w:hAnsi="宋体" w:eastAsia="宋体" w:cs="宋体"/>
          <w:b/>
          <w:bCs/>
          <w:sz w:val="21"/>
          <w:szCs w:val="21"/>
          <w:highlight w:val="none"/>
        </w:rPr>
        <w:t>项目需求</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w:t>
      </w:r>
    </w:p>
    <w:p w14:paraId="48062BAB">
      <w:pPr>
        <w:pStyle w:val="43"/>
        <w:spacing w:before="0" w:beforeAutospacing="0" w:after="0" w:afterAutospacing="0" w:line="360" w:lineRule="auto"/>
        <w:ind w:firstLine="420"/>
        <w:contextualSpacing/>
        <w:rPr>
          <w:rFonts w:hint="eastAsia" w:ascii="Times New Roman" w:cs="Times New Roman"/>
          <w:b/>
          <w:bCs/>
          <w:i w:val="0"/>
          <w:iCs w:val="0"/>
          <w:color w:val="333333"/>
          <w:sz w:val="21"/>
          <w:szCs w:val="21"/>
          <w:highlight w:val="none"/>
          <w:u w:val="none"/>
        </w:rPr>
      </w:pPr>
      <w:r>
        <w:rPr>
          <w:rFonts w:hint="eastAsia" w:ascii="Times New Roman" w:cs="Times New Roman"/>
          <w:b/>
          <w:bCs/>
          <w:i w:val="0"/>
          <w:iCs w:val="0"/>
          <w:color w:val="333333"/>
          <w:sz w:val="21"/>
          <w:szCs w:val="21"/>
          <w:highlight w:val="none"/>
          <w:u w:val="none"/>
        </w:rPr>
        <w:t>人员</w:t>
      </w:r>
      <w:r>
        <w:rPr>
          <w:rFonts w:hint="eastAsia" w:ascii="Times New Roman" w:cs="Times New Roman"/>
          <w:b/>
          <w:bCs/>
          <w:i w:val="0"/>
          <w:iCs w:val="0"/>
          <w:color w:val="333333"/>
          <w:sz w:val="21"/>
          <w:szCs w:val="21"/>
          <w:highlight w:val="none"/>
          <w:u w:val="none"/>
          <w:lang w:eastAsia="zh-CN"/>
        </w:rPr>
        <w:t>配备</w:t>
      </w:r>
      <w:r>
        <w:rPr>
          <w:rFonts w:hint="eastAsia" w:ascii="Times New Roman" w:cs="Times New Roman"/>
          <w:b/>
          <w:bCs/>
          <w:i w:val="0"/>
          <w:iCs w:val="0"/>
          <w:color w:val="333333"/>
          <w:sz w:val="21"/>
          <w:szCs w:val="21"/>
          <w:highlight w:val="none"/>
          <w:u w:val="none"/>
        </w:rPr>
        <w:t>：注：岗位设置服务人数为最低要求，供应商必须保证不低于以下表格中各工种配备。</w:t>
      </w:r>
    </w:p>
    <w:tbl>
      <w:tblPr>
        <w:tblStyle w:val="4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5040"/>
        <w:gridCol w:w="2975"/>
      </w:tblGrid>
      <w:tr w14:paraId="73A3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51EF0AE2">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序号</w:t>
            </w:r>
          </w:p>
        </w:tc>
        <w:tc>
          <w:tcPr>
            <w:tcW w:w="5040" w:type="dxa"/>
            <w:noWrap w:val="0"/>
            <w:vAlign w:val="center"/>
          </w:tcPr>
          <w:p w14:paraId="4A4547E0">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人员配置</w:t>
            </w:r>
          </w:p>
        </w:tc>
        <w:tc>
          <w:tcPr>
            <w:tcW w:w="2975" w:type="dxa"/>
            <w:noWrap w:val="0"/>
            <w:vAlign w:val="center"/>
          </w:tcPr>
          <w:p w14:paraId="5EFD064F">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人数</w:t>
            </w:r>
          </w:p>
        </w:tc>
      </w:tr>
      <w:tr w14:paraId="736F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2C240C1F">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1</w:t>
            </w:r>
          </w:p>
        </w:tc>
        <w:tc>
          <w:tcPr>
            <w:tcW w:w="5040" w:type="dxa"/>
            <w:noWrap w:val="0"/>
            <w:vAlign w:val="center"/>
          </w:tcPr>
          <w:p w14:paraId="4F7F44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eastAsia="zh-CN"/>
              </w:rPr>
            </w:pPr>
            <w:r>
              <w:rPr>
                <w:rFonts w:hint="eastAsia" w:ascii="宋体" w:hAnsi="宋体" w:eastAsia="宋体" w:cs="宋体"/>
                <w:b/>
                <w:bCs/>
                <w:i w:val="0"/>
                <w:iCs w:val="0"/>
                <w:sz w:val="21"/>
                <w:szCs w:val="21"/>
                <w:highlight w:val="none"/>
                <w:u w:val="none"/>
                <w:vertAlign w:val="baseline"/>
                <w:lang w:val="en-US" w:eastAsia="zh-CN"/>
              </w:rPr>
              <w:t>保安</w:t>
            </w:r>
          </w:p>
        </w:tc>
        <w:tc>
          <w:tcPr>
            <w:tcW w:w="2975" w:type="dxa"/>
            <w:noWrap w:val="0"/>
            <w:vAlign w:val="center"/>
          </w:tcPr>
          <w:p w14:paraId="31DC274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sz w:val="21"/>
                <w:szCs w:val="21"/>
                <w:highlight w:val="none"/>
                <w:u w:val="none"/>
                <w:vertAlign w:val="baseline"/>
                <w:lang w:val="en-US" w:eastAsia="zh-CN"/>
              </w:rPr>
              <w:t>6</w:t>
            </w:r>
          </w:p>
        </w:tc>
      </w:tr>
      <w:tr w14:paraId="3A571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0CBED07A">
            <w:pPr>
              <w:pageBreakBefore w:val="0"/>
              <w:widowControl/>
              <w:spacing w:line="576" w:lineRule="exact"/>
              <w:jc w:val="center"/>
              <w:rPr>
                <w:rFonts w:hint="eastAsia" w:ascii="宋体" w:hAnsi="宋体" w:eastAsia="宋体" w:cs="宋体"/>
                <w:b/>
                <w:bCs/>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val="en-US" w:eastAsia="zh-CN"/>
              </w:rPr>
              <w:t>2</w:t>
            </w:r>
          </w:p>
        </w:tc>
        <w:tc>
          <w:tcPr>
            <w:tcW w:w="5040" w:type="dxa"/>
            <w:noWrap w:val="0"/>
            <w:vAlign w:val="center"/>
          </w:tcPr>
          <w:p w14:paraId="7AC38A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z w:val="21"/>
                <w:szCs w:val="21"/>
                <w:highlight w:val="none"/>
                <w:u w:val="none"/>
                <w:vertAlign w:val="baseline"/>
                <w:lang w:val="en-US" w:eastAsia="zh-CN"/>
              </w:rPr>
              <w:t>保洁</w:t>
            </w:r>
          </w:p>
        </w:tc>
        <w:tc>
          <w:tcPr>
            <w:tcW w:w="2975" w:type="dxa"/>
            <w:noWrap w:val="0"/>
            <w:vAlign w:val="center"/>
          </w:tcPr>
          <w:p w14:paraId="0B29E88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val="0"/>
                <w:iCs w:val="0"/>
                <w:color w:val="auto"/>
                <w:sz w:val="21"/>
                <w:szCs w:val="21"/>
                <w:highlight w:val="none"/>
                <w:u w:val="none"/>
                <w:lang w:val="en-US"/>
              </w:rPr>
            </w:pPr>
            <w:r>
              <w:rPr>
                <w:rFonts w:hint="eastAsia" w:ascii="宋体" w:hAnsi="宋体" w:cs="宋体"/>
                <w:b/>
                <w:bCs/>
                <w:i w:val="0"/>
                <w:iCs w:val="0"/>
                <w:sz w:val="21"/>
                <w:szCs w:val="21"/>
                <w:highlight w:val="none"/>
                <w:u w:val="none"/>
                <w:vertAlign w:val="baseline"/>
                <w:lang w:val="en-US" w:eastAsia="zh-CN"/>
              </w:rPr>
              <w:t>10</w:t>
            </w:r>
          </w:p>
        </w:tc>
      </w:tr>
      <w:tr w14:paraId="1347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03F10EBA">
            <w:pPr>
              <w:pageBreakBefore w:val="0"/>
              <w:widowControl/>
              <w:spacing w:line="576" w:lineRule="exact"/>
              <w:jc w:val="center"/>
              <w:rPr>
                <w:rFonts w:hint="eastAsia" w:ascii="宋体" w:hAnsi="宋体" w:eastAsia="宋体" w:cs="宋体"/>
                <w:b/>
                <w:bCs/>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val="en-US" w:eastAsia="zh-CN"/>
              </w:rPr>
              <w:t>3</w:t>
            </w:r>
          </w:p>
        </w:tc>
        <w:tc>
          <w:tcPr>
            <w:tcW w:w="5040" w:type="dxa"/>
            <w:noWrap w:val="0"/>
            <w:vAlign w:val="center"/>
          </w:tcPr>
          <w:p w14:paraId="341CE4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eastAsia="zh-CN"/>
              </w:rPr>
            </w:pPr>
            <w:r>
              <w:rPr>
                <w:rFonts w:hint="eastAsia" w:ascii="宋体" w:hAnsi="宋体" w:cs="宋体"/>
                <w:b/>
                <w:bCs/>
                <w:i w:val="0"/>
                <w:iCs w:val="0"/>
                <w:sz w:val="21"/>
                <w:szCs w:val="21"/>
                <w:highlight w:val="none"/>
                <w:u w:val="none"/>
                <w:vertAlign w:val="baseline"/>
                <w:lang w:val="en-US" w:eastAsia="zh-CN"/>
              </w:rPr>
              <w:t>消控</w:t>
            </w:r>
          </w:p>
        </w:tc>
        <w:tc>
          <w:tcPr>
            <w:tcW w:w="2975" w:type="dxa"/>
            <w:noWrap w:val="0"/>
            <w:vAlign w:val="center"/>
          </w:tcPr>
          <w:p w14:paraId="539EF71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sz w:val="21"/>
                <w:szCs w:val="21"/>
                <w:highlight w:val="none"/>
                <w:u w:val="none"/>
                <w:vertAlign w:val="baseline"/>
                <w:lang w:val="en-US" w:eastAsia="zh-CN"/>
              </w:rPr>
              <w:t>3</w:t>
            </w:r>
          </w:p>
        </w:tc>
      </w:tr>
      <w:tr w14:paraId="5C8C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1C0A5A59">
            <w:pPr>
              <w:pageBreakBefore w:val="0"/>
              <w:widowControl/>
              <w:spacing w:line="576" w:lineRule="exact"/>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4</w:t>
            </w:r>
          </w:p>
        </w:tc>
        <w:tc>
          <w:tcPr>
            <w:tcW w:w="5040" w:type="dxa"/>
            <w:noWrap w:val="0"/>
            <w:vAlign w:val="center"/>
          </w:tcPr>
          <w:p w14:paraId="21B5EDC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sz w:val="21"/>
                <w:szCs w:val="21"/>
                <w:highlight w:val="none"/>
                <w:u w:val="none"/>
                <w:vertAlign w:val="baseline"/>
                <w:lang w:val="en-US" w:eastAsia="zh-CN"/>
              </w:rPr>
              <w:t>工程技工（水电）</w:t>
            </w:r>
          </w:p>
        </w:tc>
        <w:tc>
          <w:tcPr>
            <w:tcW w:w="2975" w:type="dxa"/>
            <w:noWrap w:val="0"/>
            <w:vAlign w:val="center"/>
          </w:tcPr>
          <w:p w14:paraId="099974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sz w:val="21"/>
                <w:szCs w:val="21"/>
                <w:highlight w:val="none"/>
                <w:u w:val="none"/>
                <w:vertAlign w:val="baseline"/>
                <w:lang w:val="en-US" w:eastAsia="zh-CN"/>
              </w:rPr>
              <w:t>1</w:t>
            </w:r>
          </w:p>
        </w:tc>
      </w:tr>
      <w:tr w14:paraId="35FF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20288AC6">
            <w:pPr>
              <w:pageBreakBefore w:val="0"/>
              <w:widowControl/>
              <w:spacing w:line="576" w:lineRule="exact"/>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5</w:t>
            </w:r>
          </w:p>
        </w:tc>
        <w:tc>
          <w:tcPr>
            <w:tcW w:w="5040" w:type="dxa"/>
            <w:noWrap w:val="0"/>
            <w:vAlign w:val="center"/>
          </w:tcPr>
          <w:p w14:paraId="492DE0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eastAsia="zh-CN"/>
              </w:rPr>
            </w:pPr>
            <w:r>
              <w:rPr>
                <w:rFonts w:hint="eastAsia" w:ascii="宋体" w:hAnsi="宋体" w:cs="宋体"/>
                <w:b/>
                <w:bCs/>
                <w:i w:val="0"/>
                <w:iCs w:val="0"/>
                <w:sz w:val="21"/>
                <w:szCs w:val="21"/>
                <w:highlight w:val="none"/>
                <w:u w:val="none"/>
                <w:vertAlign w:val="baseline"/>
                <w:lang w:val="en-US" w:eastAsia="zh-CN"/>
              </w:rPr>
              <w:t>校医（海棠校区）</w:t>
            </w:r>
          </w:p>
        </w:tc>
        <w:tc>
          <w:tcPr>
            <w:tcW w:w="2975" w:type="dxa"/>
            <w:noWrap w:val="0"/>
            <w:vAlign w:val="center"/>
          </w:tcPr>
          <w:p w14:paraId="72D4ED4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sz w:val="21"/>
                <w:szCs w:val="21"/>
                <w:highlight w:val="none"/>
                <w:u w:val="none"/>
                <w:vertAlign w:val="baseline"/>
                <w:lang w:val="en-US" w:eastAsia="zh-CN"/>
              </w:rPr>
              <w:t>1</w:t>
            </w:r>
          </w:p>
        </w:tc>
      </w:tr>
      <w:tr w14:paraId="577A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53D07487">
            <w:pPr>
              <w:pageBreakBefore w:val="0"/>
              <w:widowControl/>
              <w:spacing w:line="576" w:lineRule="exact"/>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6</w:t>
            </w:r>
          </w:p>
        </w:tc>
        <w:tc>
          <w:tcPr>
            <w:tcW w:w="5040" w:type="dxa"/>
            <w:noWrap w:val="0"/>
            <w:vAlign w:val="center"/>
          </w:tcPr>
          <w:p w14:paraId="45614F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sz w:val="21"/>
                <w:szCs w:val="21"/>
                <w:highlight w:val="none"/>
                <w:u w:val="none"/>
                <w:vertAlign w:val="baseline"/>
                <w:lang w:val="en-US" w:eastAsia="zh-CN"/>
              </w:rPr>
              <w:t>总务统计员</w:t>
            </w:r>
          </w:p>
        </w:tc>
        <w:tc>
          <w:tcPr>
            <w:tcW w:w="2975" w:type="dxa"/>
            <w:noWrap w:val="0"/>
            <w:vAlign w:val="center"/>
          </w:tcPr>
          <w:p w14:paraId="53187D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sz w:val="21"/>
                <w:szCs w:val="21"/>
                <w:highlight w:val="none"/>
                <w:u w:val="none"/>
                <w:vertAlign w:val="baseline"/>
                <w:lang w:val="en-US" w:eastAsia="zh-CN"/>
              </w:rPr>
              <w:t>1</w:t>
            </w:r>
          </w:p>
        </w:tc>
      </w:tr>
      <w:tr w14:paraId="12F2A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879" w:type="dxa"/>
            <w:gridSpan w:val="2"/>
            <w:noWrap w:val="0"/>
            <w:vAlign w:val="center"/>
          </w:tcPr>
          <w:p w14:paraId="030C700B">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合计人数：</w:t>
            </w:r>
          </w:p>
        </w:tc>
        <w:tc>
          <w:tcPr>
            <w:tcW w:w="2975" w:type="dxa"/>
            <w:noWrap w:val="0"/>
            <w:vAlign w:val="center"/>
          </w:tcPr>
          <w:p w14:paraId="3381FCD4">
            <w:pPr>
              <w:pageBreakBefore w:val="0"/>
              <w:widowControl/>
              <w:spacing w:line="576" w:lineRule="exact"/>
              <w:jc w:val="center"/>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22</w:t>
            </w:r>
            <w:r>
              <w:rPr>
                <w:rFonts w:hint="eastAsia" w:ascii="宋体" w:hAnsi="宋体" w:eastAsia="宋体" w:cs="宋体"/>
                <w:b/>
                <w:bCs/>
                <w:i w:val="0"/>
                <w:iCs w:val="0"/>
                <w:color w:val="auto"/>
                <w:sz w:val="21"/>
                <w:szCs w:val="21"/>
                <w:highlight w:val="none"/>
                <w:u w:val="none"/>
              </w:rPr>
              <w:t>人</w:t>
            </w:r>
          </w:p>
        </w:tc>
      </w:tr>
    </w:tbl>
    <w:p w14:paraId="0E181EB2">
      <w:pPr>
        <w:pStyle w:val="43"/>
        <w:spacing w:before="0" w:beforeAutospacing="0" w:after="0" w:afterAutospacing="0" w:line="360" w:lineRule="auto"/>
        <w:ind w:firstLine="420"/>
        <w:contextualSpacing/>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合同履行期限：</w:t>
      </w:r>
      <w:r>
        <w:rPr>
          <w:rFonts w:hint="eastAsia" w:ascii="宋体" w:hAnsi="宋体" w:eastAsia="宋体" w:cs="宋体"/>
          <w:b/>
          <w:bCs/>
          <w:sz w:val="21"/>
          <w:szCs w:val="21"/>
          <w:highlight w:val="none"/>
          <w:lang w:val="en-US" w:eastAsia="zh-CN"/>
        </w:rPr>
        <w:t>合同生效后-2028年08月</w:t>
      </w:r>
      <w:r>
        <w:rPr>
          <w:rFonts w:hint="eastAsia" w:ascii="宋体" w:hAnsi="宋体" w:eastAsia="宋体" w:cs="宋体"/>
          <w:b/>
          <w:bCs/>
          <w:sz w:val="21"/>
          <w:szCs w:val="21"/>
          <w:highlight w:val="none"/>
          <w:lang w:eastAsia="zh-CN"/>
        </w:rPr>
        <w:t>。</w:t>
      </w:r>
    </w:p>
    <w:p w14:paraId="2A4E5942">
      <w:pPr>
        <w:pStyle w:val="43"/>
        <w:spacing w:before="0" w:beforeAutospacing="0" w:after="0" w:afterAutospacing="0" w:line="360" w:lineRule="auto"/>
        <w:ind w:firstLine="420"/>
        <w:contextualSpacing/>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服务地点：采购人指定地点。</w:t>
      </w:r>
    </w:p>
    <w:p w14:paraId="46D64210">
      <w:pPr>
        <w:pStyle w:val="43"/>
        <w:numPr>
          <w:ilvl w:val="0"/>
          <w:numId w:val="1"/>
        </w:numPr>
        <w:spacing w:before="0" w:beforeAutospacing="0" w:after="0" w:afterAutospacing="0" w:line="360" w:lineRule="auto"/>
        <w:ind w:firstLine="422"/>
        <w:contextualSpacing/>
        <w:rPr>
          <w:rFonts w:ascii="Times New Roman" w:cs="Times New Roman"/>
          <w:b/>
          <w:sz w:val="21"/>
          <w:szCs w:val="21"/>
          <w:highlight w:val="none"/>
        </w:rPr>
      </w:pPr>
      <w:r>
        <w:rPr>
          <w:rFonts w:hint="eastAsia" w:ascii="Times New Roman" w:cs="Times New Roman"/>
          <w:b/>
          <w:sz w:val="21"/>
          <w:szCs w:val="21"/>
          <w:highlight w:val="none"/>
        </w:rPr>
        <w:t>供应商</w:t>
      </w:r>
      <w:r>
        <w:rPr>
          <w:rFonts w:ascii="Times New Roman" w:cs="Times New Roman"/>
          <w:b/>
          <w:sz w:val="21"/>
          <w:szCs w:val="21"/>
          <w:highlight w:val="none"/>
        </w:rPr>
        <w:t>资质要求及相关要求</w:t>
      </w:r>
    </w:p>
    <w:p w14:paraId="296ABCA2">
      <w:pPr>
        <w:pStyle w:val="43"/>
        <w:spacing w:before="0" w:beforeAutospacing="0" w:after="0" w:afterAutospacing="0" w:line="360" w:lineRule="auto"/>
        <w:ind w:firstLine="420"/>
        <w:contextualSpacing/>
        <w:rPr>
          <w:rFonts w:ascii="Times New Roman" w:cs="Times New Roman"/>
          <w:sz w:val="21"/>
          <w:szCs w:val="21"/>
          <w:highlight w:val="none"/>
        </w:rPr>
      </w:pPr>
      <w:r>
        <w:rPr>
          <w:rFonts w:hint="eastAsia" w:ascii="Times New Roman" w:cs="Times New Roman"/>
          <w:sz w:val="21"/>
          <w:szCs w:val="21"/>
          <w:highlight w:val="none"/>
        </w:rPr>
        <w:t>1、满足《中华人民共和国政府采购法》第二十二条规定；</w:t>
      </w:r>
    </w:p>
    <w:p w14:paraId="34978837">
      <w:pPr>
        <w:spacing w:line="360" w:lineRule="auto"/>
        <w:ind w:firstLine="480"/>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1</w:t>
      </w:r>
      <w:r>
        <w:rPr>
          <w:rFonts w:hint="eastAsia" w:ascii="Times New Roman" w:hAnsi="Times New Roman" w:cs="Times New Roman"/>
          <w:sz w:val="21"/>
          <w:szCs w:val="21"/>
          <w:highlight w:val="none"/>
          <w:lang w:eastAsia="zh-CN"/>
        </w:rPr>
        <w:t>）</w:t>
      </w:r>
      <w:r>
        <w:rPr>
          <w:rFonts w:hint="default" w:ascii="Times New Roman" w:hAnsi="Times New Roman" w:eastAsia="宋体" w:cs="Times New Roman"/>
          <w:sz w:val="21"/>
          <w:szCs w:val="21"/>
          <w:highlight w:val="none"/>
        </w:rPr>
        <w:t>法人或者其他组织的营业执照等证明文件，自然人的身份证明；</w:t>
      </w:r>
    </w:p>
    <w:p w14:paraId="0F35CF9B">
      <w:pPr>
        <w:spacing w:line="360" w:lineRule="auto"/>
        <w:ind w:firstLine="480"/>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2</w:t>
      </w:r>
      <w:r>
        <w:rPr>
          <w:rFonts w:hint="eastAsia" w:ascii="Times New Roman" w:hAnsi="Times New Roman" w:cs="Times New Roman"/>
          <w:sz w:val="21"/>
          <w:szCs w:val="21"/>
          <w:highlight w:val="none"/>
          <w:lang w:eastAsia="zh-CN"/>
        </w:rPr>
        <w:t>）</w:t>
      </w:r>
      <w:r>
        <w:rPr>
          <w:rFonts w:hint="default" w:ascii="Times New Roman" w:hAnsi="Times New Roman" w:eastAsia="宋体" w:cs="Times New Roman"/>
          <w:sz w:val="21"/>
          <w:szCs w:val="21"/>
          <w:highlight w:val="none"/>
        </w:rPr>
        <w:t>上一年度的财务状况报告（成立不满一年无需提供）；</w:t>
      </w:r>
    </w:p>
    <w:p w14:paraId="3026A245">
      <w:pPr>
        <w:spacing w:line="360" w:lineRule="auto"/>
        <w:ind w:firstLine="480"/>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lang w:eastAsia="zh-CN"/>
        </w:rPr>
        <w:t>）</w:t>
      </w:r>
      <w:r>
        <w:rPr>
          <w:rFonts w:hint="default" w:ascii="Times New Roman" w:hAnsi="Times New Roman" w:eastAsia="宋体" w:cs="Times New Roman"/>
          <w:sz w:val="21"/>
          <w:szCs w:val="21"/>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93BF94B">
      <w:pPr>
        <w:spacing w:line="360" w:lineRule="auto"/>
        <w:ind w:firstLine="482"/>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根据连财购〔2023〕4号文件精神，2、3项可以提供《财务状况报告及税收、社会保障资金缴纳情况承诺函》，详见投标文件格式。</w:t>
      </w:r>
    </w:p>
    <w:p w14:paraId="3621C846">
      <w:pPr>
        <w:spacing w:line="360" w:lineRule="auto"/>
        <w:ind w:firstLine="480"/>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4</w:t>
      </w:r>
      <w:r>
        <w:rPr>
          <w:rFonts w:hint="eastAsia" w:ascii="Times New Roman" w:hAnsi="Times New Roman" w:cs="Times New Roman"/>
          <w:sz w:val="21"/>
          <w:szCs w:val="21"/>
          <w:highlight w:val="none"/>
          <w:lang w:eastAsia="zh-CN"/>
        </w:rPr>
        <w:t>）</w:t>
      </w:r>
      <w:r>
        <w:rPr>
          <w:rFonts w:hint="default" w:ascii="Times New Roman" w:hAnsi="Times New Roman" w:eastAsia="宋体" w:cs="Times New Roman"/>
          <w:sz w:val="21"/>
          <w:szCs w:val="21"/>
          <w:highlight w:val="none"/>
        </w:rPr>
        <w:t>具备履行合同所必需的设备和专业技术能力的声明及证明材料；</w:t>
      </w:r>
    </w:p>
    <w:p w14:paraId="2CD51211">
      <w:pPr>
        <w:spacing w:line="360" w:lineRule="auto"/>
        <w:ind w:firstLine="480"/>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val="en-US" w:eastAsia="zh-CN"/>
        </w:rPr>
        <w:t>5</w:t>
      </w:r>
      <w:r>
        <w:rPr>
          <w:rFonts w:hint="eastAsia" w:ascii="Times New Roman" w:hAnsi="Times New Roman" w:cs="Times New Roman"/>
          <w:sz w:val="21"/>
          <w:szCs w:val="21"/>
          <w:highlight w:val="none"/>
          <w:lang w:eastAsia="zh-CN"/>
        </w:rPr>
        <w:t>）</w:t>
      </w:r>
      <w:r>
        <w:rPr>
          <w:rFonts w:hint="default" w:ascii="Times New Roman" w:hAnsi="Times New Roman" w:eastAsia="宋体" w:cs="Times New Roman"/>
          <w:sz w:val="21"/>
          <w:szCs w:val="21"/>
          <w:highlight w:val="none"/>
        </w:rPr>
        <w:t>参加政府采购活动前3年内在经营活动中没有重大违法记录的书面声明。</w:t>
      </w:r>
    </w:p>
    <w:p w14:paraId="105768AE">
      <w:pPr>
        <w:pStyle w:val="43"/>
        <w:spacing w:before="0" w:beforeAutospacing="0" w:after="0" w:afterAutospacing="0" w:line="360" w:lineRule="auto"/>
        <w:ind w:firstLine="420"/>
        <w:contextualSpacing/>
        <w:rPr>
          <w:rFonts w:ascii="Times New Roman" w:cs="Times New Roman"/>
          <w:b/>
          <w:bCs/>
          <w:highlight w:val="none"/>
        </w:rPr>
      </w:pPr>
      <w:r>
        <w:rPr>
          <w:rFonts w:hint="eastAsia" w:ascii="Times New Roman" w:cs="Times New Roman"/>
          <w:sz w:val="21"/>
          <w:szCs w:val="21"/>
          <w:highlight w:val="none"/>
        </w:rPr>
        <w:t>2、落实政府采购政策需满足的资格要求：</w:t>
      </w:r>
      <w:r>
        <w:rPr>
          <w:rFonts w:hint="eastAsia" w:ascii="Times New Roman" w:cs="Times New Roman"/>
          <w:b/>
          <w:sz w:val="21"/>
          <w:szCs w:val="21"/>
          <w:highlight w:val="none"/>
        </w:rPr>
        <w:t>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66915722">
      <w:pPr>
        <w:pStyle w:val="43"/>
        <w:spacing w:before="0" w:beforeAutospacing="0" w:after="0" w:afterAutospacing="0" w:line="360" w:lineRule="auto"/>
        <w:ind w:firstLine="420"/>
        <w:contextualSpacing/>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rPr>
        <w:t>3、本项目的特定资格要求：</w:t>
      </w:r>
    </w:p>
    <w:p w14:paraId="6A604057">
      <w:pPr>
        <w:pStyle w:val="43"/>
        <w:spacing w:before="0" w:beforeAutospacing="0" w:after="0" w:afterAutospacing="0" w:line="360" w:lineRule="auto"/>
        <w:ind w:firstLine="420"/>
        <w:contextualSpacing/>
        <w:rPr>
          <w:rFonts w:ascii="Times New Roman" w:cs="Times New Roman"/>
          <w:sz w:val="21"/>
          <w:szCs w:val="21"/>
          <w:highlight w:val="none"/>
        </w:rPr>
      </w:pPr>
      <w:r>
        <w:rPr>
          <w:rFonts w:hint="eastAsia"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val="en-US" w:eastAsia="zh-CN"/>
        </w:rPr>
        <w:t>1</w:t>
      </w:r>
      <w:r>
        <w:rPr>
          <w:rFonts w:hint="eastAsia" w:ascii="Times New Roman" w:hAnsi="Times New Roman" w:eastAsia="宋体" w:cs="Times New Roman"/>
          <w:sz w:val="21"/>
          <w:szCs w:val="21"/>
          <w:highlight w:val="none"/>
        </w:rPr>
        <w:t>）提供有效的企业法人授权委托书（按磋商</w:t>
      </w:r>
      <w:r>
        <w:rPr>
          <w:rFonts w:hint="eastAsia" w:ascii="Times New Roman" w:cs="Times New Roman"/>
          <w:sz w:val="21"/>
          <w:szCs w:val="21"/>
          <w:highlight w:val="none"/>
        </w:rPr>
        <w:t>文件格式）、法定代表人身份证、被授权人身份证；</w:t>
      </w:r>
    </w:p>
    <w:p w14:paraId="78575601">
      <w:pPr>
        <w:spacing w:line="360" w:lineRule="auto"/>
        <w:ind w:firstLine="480"/>
        <w:rPr>
          <w:rFonts w:ascii="Times New Roman" w:cs="Times New Roman"/>
          <w:sz w:val="21"/>
          <w:szCs w:val="21"/>
          <w:highlight w:val="none"/>
        </w:rPr>
      </w:pPr>
      <w:r>
        <w:rPr>
          <w:rFonts w:hint="eastAsia" w:ascii="Times New Roman" w:cs="Times New Roman"/>
          <w:sz w:val="21"/>
          <w:szCs w:val="21"/>
          <w:highlight w:val="none"/>
        </w:rPr>
        <w:t>（</w:t>
      </w:r>
      <w:r>
        <w:rPr>
          <w:rFonts w:hint="eastAsia" w:ascii="Times New Roman" w:cs="Times New Roman"/>
          <w:sz w:val="21"/>
          <w:szCs w:val="21"/>
          <w:highlight w:val="none"/>
          <w:lang w:val="en-US" w:eastAsia="zh-CN"/>
        </w:rPr>
        <w:t>2</w:t>
      </w:r>
      <w:r>
        <w:rPr>
          <w:rFonts w:hint="eastAsia" w:ascii="Times New Roman" w:cs="Times New Roman"/>
          <w:sz w:val="21"/>
          <w:szCs w:val="21"/>
          <w:highlight w:val="none"/>
        </w:rPr>
        <w:t>）</w:t>
      </w:r>
      <w:r>
        <w:rPr>
          <w:rFonts w:hint="default" w:ascii="Times New Roman" w:hAnsi="Times New Roman" w:eastAsia="宋体" w:cs="Times New Roman"/>
          <w:sz w:val="21"/>
          <w:szCs w:val="21"/>
          <w:highlight w:val="none"/>
        </w:rPr>
        <w:t>资格审查现场查询信用中国、中国政府采购网，</w:t>
      </w:r>
      <w:r>
        <w:rPr>
          <w:rFonts w:hint="default" w:ascii="Times New Roman" w:hAnsi="Times New Roman" w:eastAsia="宋体" w:cs="Times New Roman"/>
          <w:sz w:val="21"/>
          <w:szCs w:val="21"/>
          <w:highlight w:val="none"/>
          <w:lang w:eastAsia="zh-CN"/>
        </w:rPr>
        <w:t>供应商</w:t>
      </w:r>
      <w:r>
        <w:rPr>
          <w:rFonts w:hint="default" w:ascii="Times New Roman" w:hAnsi="Times New Roman" w:eastAsia="宋体" w:cs="Times New Roman"/>
          <w:sz w:val="21"/>
          <w:szCs w:val="21"/>
          <w:highlight w:val="none"/>
        </w:rPr>
        <w:t>被列入失信被执行人、税收违法黑名单、政府采购严重违法失信行为记录名单及具有其他不符合《中华人民共和国政府采购法》第二十二条规定情形的，拒绝其参与政府采购活动</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对供应商信用记录情况进行</w:t>
      </w:r>
      <w:r>
        <w:rPr>
          <w:rFonts w:hint="default" w:ascii="Times New Roman" w:hAnsi="Times New Roman" w:eastAsia="宋体" w:cs="Times New Roman"/>
          <w:sz w:val="21"/>
          <w:szCs w:val="21"/>
          <w:highlight w:val="none"/>
          <w:lang w:eastAsia="zh-CN"/>
        </w:rPr>
        <w:t>现场</w:t>
      </w:r>
      <w:r>
        <w:rPr>
          <w:rFonts w:hint="default" w:ascii="Times New Roman" w:hAnsi="Times New Roman" w:eastAsia="宋体" w:cs="Times New Roman"/>
          <w:sz w:val="21"/>
          <w:szCs w:val="21"/>
          <w:highlight w:val="none"/>
        </w:rPr>
        <w:t>查询，</w:t>
      </w:r>
      <w:r>
        <w:rPr>
          <w:rFonts w:hint="default" w:ascii="Times New Roman" w:hAnsi="Times New Roman" w:eastAsia="宋体" w:cs="Times New Roman"/>
          <w:sz w:val="21"/>
          <w:szCs w:val="21"/>
          <w:highlight w:val="none"/>
          <w:lang w:eastAsia="zh-CN"/>
        </w:rPr>
        <w:t>响应文件中无需提供证明材料</w:t>
      </w:r>
      <w:r>
        <w:rPr>
          <w:rFonts w:hint="default" w:ascii="Times New Roman" w:hAnsi="Times New Roman" w:eastAsia="宋体" w:cs="Times New Roman"/>
          <w:sz w:val="21"/>
          <w:szCs w:val="21"/>
          <w:highlight w:val="none"/>
        </w:rPr>
        <w:t>）</w:t>
      </w:r>
      <w:r>
        <w:rPr>
          <w:rFonts w:hint="eastAsia" w:ascii="Times New Roman" w:cs="Times New Roman"/>
          <w:sz w:val="21"/>
          <w:szCs w:val="21"/>
          <w:highlight w:val="none"/>
        </w:rPr>
        <w:t>。</w:t>
      </w:r>
    </w:p>
    <w:p w14:paraId="2D50A2FF">
      <w:pPr>
        <w:pStyle w:val="43"/>
        <w:spacing w:before="0" w:beforeAutospacing="0" w:after="0" w:afterAutospacing="0" w:line="360" w:lineRule="auto"/>
        <w:ind w:firstLine="632" w:firstLineChars="300"/>
        <w:contextualSpacing/>
        <w:rPr>
          <w:rFonts w:hAnsi="宋体"/>
          <w:b/>
          <w:bCs/>
          <w:sz w:val="21"/>
          <w:szCs w:val="21"/>
          <w:highlight w:val="none"/>
        </w:rPr>
      </w:pPr>
      <w:r>
        <w:rPr>
          <w:rFonts w:hint="eastAsia" w:ascii="Times New Roman" w:cs="Times New Roman"/>
          <w:b/>
          <w:bCs/>
          <w:sz w:val="21"/>
          <w:szCs w:val="21"/>
          <w:highlight w:val="none"/>
          <w:lang w:val="en-US" w:eastAsia="zh-CN"/>
        </w:rPr>
        <w:t>4</w:t>
      </w:r>
      <w:r>
        <w:rPr>
          <w:rFonts w:hint="eastAsia" w:ascii="Times New Roman" w:cs="Times New Roman"/>
          <w:b/>
          <w:bCs/>
          <w:sz w:val="21"/>
          <w:szCs w:val="21"/>
          <w:highlight w:val="none"/>
        </w:rPr>
        <w:t>、本项目不接受联合体供应商参与磋商。</w:t>
      </w:r>
    </w:p>
    <w:bookmarkEnd w:id="65"/>
    <w:bookmarkEnd w:id="66"/>
    <w:bookmarkEnd w:id="67"/>
    <w:p w14:paraId="69DBC6D1">
      <w:pPr>
        <w:widowControl/>
        <w:spacing w:line="360" w:lineRule="auto"/>
        <w:ind w:firstLine="422"/>
        <w:contextualSpacing/>
        <w:jc w:val="left"/>
        <w:rPr>
          <w:b/>
          <w:color w:val="auto"/>
          <w:szCs w:val="21"/>
          <w:highlight w:val="none"/>
        </w:rPr>
      </w:pPr>
      <w:r>
        <w:rPr>
          <w:rFonts w:hint="eastAsia"/>
          <w:b/>
          <w:color w:val="auto"/>
          <w:szCs w:val="21"/>
          <w:highlight w:val="none"/>
        </w:rPr>
        <w:t>三、磋商文件的获取</w:t>
      </w:r>
    </w:p>
    <w:p w14:paraId="6DD76BEC">
      <w:pPr>
        <w:pStyle w:val="4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1、</w:t>
      </w:r>
      <w:r>
        <w:rPr>
          <w:rFonts w:hint="eastAsia" w:ascii="Times New Roman" w:cs="Times New Roman"/>
          <w:b/>
          <w:bCs/>
          <w:color w:val="auto"/>
          <w:sz w:val="21"/>
          <w:szCs w:val="21"/>
          <w:highlight w:val="none"/>
        </w:rPr>
        <w:t>时间：</w:t>
      </w:r>
      <w:r>
        <w:rPr>
          <w:rFonts w:hint="eastAsia" w:ascii="Times New Roman" w:cs="Times New Roman"/>
          <w:b/>
          <w:bCs/>
          <w:color w:val="auto"/>
          <w:sz w:val="21"/>
          <w:szCs w:val="21"/>
          <w:highlight w:val="none"/>
          <w:lang w:eastAsia="zh-CN"/>
        </w:rPr>
        <w:t>自磋商文件公告发布起</w:t>
      </w:r>
      <w:r>
        <w:rPr>
          <w:rFonts w:hint="eastAsia" w:ascii="Times New Roman" w:cs="Times New Roman"/>
          <w:b/>
          <w:bCs/>
          <w:color w:val="auto"/>
          <w:sz w:val="21"/>
          <w:szCs w:val="21"/>
          <w:highlight w:val="none"/>
          <w:lang w:val="en-US" w:eastAsia="zh-CN"/>
        </w:rPr>
        <w:t>5个工作日</w:t>
      </w:r>
      <w:r>
        <w:rPr>
          <w:rFonts w:hint="eastAsia" w:ascii="Times New Roman" w:cs="Times New Roman"/>
          <w:b/>
          <w:bCs/>
          <w:color w:val="auto"/>
          <w:sz w:val="21"/>
          <w:szCs w:val="21"/>
          <w:highlight w:val="none"/>
        </w:rPr>
        <w:t>；</w:t>
      </w:r>
    </w:p>
    <w:p w14:paraId="1D4F4A7B">
      <w:pPr>
        <w:pStyle w:val="43"/>
        <w:spacing w:before="0" w:beforeAutospacing="0" w:after="0" w:afterAutospacing="0" w:line="360" w:lineRule="auto"/>
        <w:ind w:firstLine="422"/>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2、</w:t>
      </w:r>
      <w:r>
        <w:rPr>
          <w:rFonts w:hint="eastAsia" w:ascii="Times New Roman" w:cs="Times New Roman"/>
          <w:b/>
          <w:bCs/>
          <w:color w:val="auto"/>
          <w:sz w:val="21"/>
          <w:szCs w:val="21"/>
          <w:highlight w:val="none"/>
        </w:rPr>
        <w:t>方式：在“江苏政府采购网”自行免费下载</w:t>
      </w:r>
      <w:r>
        <w:rPr>
          <w:rFonts w:hint="eastAsia" w:ascii="Times New Roman" w:cs="Times New Roman"/>
          <w:b/>
          <w:bCs/>
          <w:color w:val="auto"/>
          <w:sz w:val="21"/>
          <w:szCs w:val="21"/>
          <w:highlight w:val="none"/>
          <w:lang w:eastAsia="zh-CN"/>
        </w:rPr>
        <w:t>磋商</w:t>
      </w:r>
      <w:r>
        <w:rPr>
          <w:rFonts w:hint="eastAsia" w:ascii="Times New Roman" w:cs="Times New Roman"/>
          <w:b/>
          <w:bCs/>
          <w:color w:val="auto"/>
          <w:sz w:val="21"/>
          <w:szCs w:val="21"/>
          <w:highlight w:val="none"/>
        </w:rPr>
        <w:t>文件。</w:t>
      </w:r>
    </w:p>
    <w:p w14:paraId="7D32203A">
      <w:pPr>
        <w:pStyle w:val="43"/>
        <w:spacing w:before="0" w:beforeAutospacing="0" w:after="0" w:afterAutospacing="0" w:line="360" w:lineRule="auto"/>
        <w:ind w:firstLine="1054"/>
        <w:contextualSpacing/>
        <w:rPr>
          <w:rFonts w:ascii="Times New Roman" w:cs="Times New Roman"/>
          <w:b/>
          <w:bCs/>
          <w:color w:val="auto"/>
          <w:sz w:val="21"/>
          <w:szCs w:val="21"/>
          <w:highlight w:val="none"/>
        </w:rPr>
      </w:pPr>
      <w:r>
        <w:rPr>
          <w:rFonts w:hint="eastAsia" w:ascii="Times New Roman" w:cs="Times New Roman"/>
          <w:b/>
          <w:bCs/>
          <w:color w:val="auto"/>
          <w:sz w:val="21"/>
          <w:szCs w:val="21"/>
          <w:highlight w:val="none"/>
        </w:rPr>
        <w:t>方法及步骤如下（可参考）：</w:t>
      </w:r>
    </w:p>
    <w:p w14:paraId="44B3E6A0">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1</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登录http://jszfcg.jsczt.cn/ ，或进入江苏政府采购网，点击“苏采云”进入系统。</w:t>
      </w:r>
    </w:p>
    <w:p w14:paraId="63283378">
      <w:pPr>
        <w:pStyle w:val="43"/>
        <w:spacing w:before="0" w:beforeAutospacing="0" w:after="0" w:afterAutospacing="0" w:line="360" w:lineRule="auto"/>
        <w:ind w:firstLine="630" w:firstLineChars="300"/>
        <w:contextualSpacing/>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2</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ascii="Times New Roman" w:cs="Times New Roman"/>
          <w:b/>
          <w:bCs/>
          <w:color w:val="auto"/>
          <w:sz w:val="21"/>
          <w:szCs w:val="21"/>
          <w:highlight w:val="none"/>
        </w:rPr>
        <w:t>具体见《江苏省政府采购管理交易系统(苏采云)供应商操作手册》。</w:t>
      </w:r>
    </w:p>
    <w:p w14:paraId="683E9C2F">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3</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潜在供应商访问“苏采云”系统的网络地址和方法:“苏采云”系统的网址:http://jszfcg.jsczt.cn/。</w:t>
      </w:r>
    </w:p>
    <w:p w14:paraId="3E0E6EE8">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4</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08BE4C09">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5</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采购文件(后缀名为“.kedt”)、供应商操作手册及政府采购客户端工具可通过“苏采云”系统--已报名项目--报名详情页面内相应链接进行下载。</w:t>
      </w:r>
    </w:p>
    <w:p w14:paraId="197EC33C">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6</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采购中心将数据电文形式的采购文件加载至“苏采云”系统，供潜在供应商下载或者查阅。</w:t>
      </w:r>
    </w:p>
    <w:p w14:paraId="4ADC8339">
      <w:pPr>
        <w:pStyle w:val="43"/>
        <w:spacing w:before="0" w:beforeAutospacing="0" w:after="0" w:afterAutospacing="0" w:line="360" w:lineRule="auto"/>
        <w:ind w:firstLine="630" w:firstLineChars="300"/>
        <w:contextualSpacing/>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lang w:val="en-US" w:eastAsia="zh-CN"/>
        </w:rPr>
        <w:t>7</w:t>
      </w:r>
      <w:r>
        <w:rPr>
          <w:rFonts w:hint="eastAsia" w:ascii="Times New Roman" w:cs="Times New Roman"/>
          <w:color w:val="auto"/>
          <w:sz w:val="21"/>
          <w:szCs w:val="21"/>
          <w:highlight w:val="none"/>
          <w:lang w:eastAsia="zh-CN"/>
        </w:rPr>
        <w:t>）</w:t>
      </w:r>
      <w:r>
        <w:rPr>
          <w:rFonts w:hint="eastAsia" w:ascii="Times New Roman" w:cs="Times New Roman"/>
          <w:color w:val="auto"/>
          <w:sz w:val="21"/>
          <w:szCs w:val="21"/>
          <w:highlight w:val="none"/>
        </w:rPr>
        <w:t>请潜在供应商提前安装相应的控件(详见《江苏省政府采购管理交易系统(苏采云)供应商操作手册&gt;)并使用谷歌浏览器登录“苏采云”系统参与不见面开评标。</w:t>
      </w:r>
    </w:p>
    <w:p w14:paraId="4C35A149">
      <w:pPr>
        <w:widowControl/>
        <w:spacing w:line="360" w:lineRule="auto"/>
        <w:ind w:firstLine="422"/>
        <w:contextualSpacing/>
        <w:jc w:val="left"/>
        <w:rPr>
          <w:rFonts w:ascii="宋体" w:hAnsi="宋体" w:cs="宋体"/>
          <w:b/>
          <w:bCs/>
          <w:color w:val="auto"/>
          <w:szCs w:val="21"/>
          <w:highlight w:val="none"/>
        </w:rPr>
      </w:pPr>
      <w:r>
        <w:rPr>
          <w:rFonts w:hint="eastAsia" w:ascii="宋体" w:hAnsi="宋体" w:cs="宋体"/>
          <w:b/>
          <w:bCs/>
          <w:color w:val="auto"/>
          <w:szCs w:val="21"/>
          <w:highlight w:val="none"/>
        </w:rPr>
        <w:t>四、电子响应文件递交及开启</w:t>
      </w:r>
    </w:p>
    <w:p w14:paraId="6F7CFC65">
      <w:pPr>
        <w:widowControl/>
        <w:spacing w:line="360" w:lineRule="auto"/>
        <w:ind w:firstLine="525"/>
        <w:contextualSpacing/>
        <w:jc w:val="left"/>
        <w:rPr>
          <w:rFonts w:ascii="宋体" w:hAnsi="宋体" w:cs="宋体"/>
          <w:color w:val="auto"/>
          <w:szCs w:val="21"/>
          <w:highlight w:val="none"/>
        </w:rPr>
      </w:pPr>
      <w:r>
        <w:rPr>
          <w:rFonts w:hint="eastAsia" w:ascii="宋体" w:hAnsi="宋体" w:cs="宋体"/>
          <w:color w:val="auto"/>
          <w:szCs w:val="21"/>
          <w:highlight w:val="none"/>
        </w:rPr>
        <w:t>1、电子响应文件递交截止时间与地点：</w:t>
      </w:r>
    </w:p>
    <w:p w14:paraId="4A4305B1">
      <w:pPr>
        <w:widowControl/>
        <w:spacing w:line="360" w:lineRule="auto"/>
        <w:ind w:firstLine="527"/>
        <w:contextualSpacing/>
        <w:jc w:val="left"/>
        <w:rPr>
          <w:rFonts w:ascii="宋体" w:hAnsi="宋体" w:cs="宋体"/>
          <w:b/>
          <w:color w:val="auto"/>
          <w:szCs w:val="21"/>
          <w:highlight w:val="none"/>
        </w:rPr>
      </w:pPr>
      <w:r>
        <w:rPr>
          <w:rFonts w:hint="eastAsia" w:ascii="宋体" w:hAnsi="宋体" w:cs="宋体"/>
          <w:b/>
          <w:color w:val="auto"/>
          <w:szCs w:val="21"/>
          <w:highlight w:val="none"/>
        </w:rPr>
        <w:t>时间：202</w:t>
      </w:r>
      <w:r>
        <w:rPr>
          <w:rFonts w:hint="eastAsia" w:ascii="宋体" w:hAnsi="宋体" w:cs="宋体"/>
          <w:b/>
          <w:color w:val="auto"/>
          <w:szCs w:val="21"/>
          <w:highlight w:val="none"/>
          <w:lang w:val="en-US" w:eastAsia="zh-CN"/>
        </w:rPr>
        <w:t>6</w:t>
      </w:r>
      <w:r>
        <w:rPr>
          <w:rFonts w:hint="eastAsia" w:ascii="宋体" w:hAnsi="宋体" w:cs="宋体"/>
          <w:b/>
          <w:color w:val="auto"/>
          <w:szCs w:val="21"/>
          <w:highlight w:val="none"/>
        </w:rPr>
        <w:t>年</w:t>
      </w:r>
      <w:r>
        <w:rPr>
          <w:rFonts w:hint="eastAsia" w:ascii="宋体" w:hAnsi="宋体" w:cs="宋体"/>
          <w:b/>
          <w:color w:val="auto"/>
          <w:szCs w:val="21"/>
          <w:highlight w:val="none"/>
          <w:lang w:val="en-US" w:eastAsia="zh-CN"/>
        </w:rPr>
        <w:t>05</w:t>
      </w:r>
      <w:r>
        <w:rPr>
          <w:rFonts w:hint="eastAsia" w:ascii="宋体" w:hAnsi="宋体" w:cs="宋体"/>
          <w:b/>
          <w:color w:val="auto"/>
          <w:szCs w:val="21"/>
          <w:highlight w:val="none"/>
        </w:rPr>
        <w:t>月</w:t>
      </w:r>
      <w:r>
        <w:rPr>
          <w:rFonts w:hint="eastAsia" w:ascii="宋体" w:hAnsi="宋体" w:cs="宋体"/>
          <w:b/>
          <w:color w:val="auto"/>
          <w:szCs w:val="21"/>
          <w:highlight w:val="none"/>
          <w:lang w:val="en-US" w:eastAsia="zh-CN"/>
        </w:rPr>
        <w:t>29</w:t>
      </w:r>
      <w:r>
        <w:rPr>
          <w:rFonts w:hint="eastAsia" w:ascii="宋体" w:hAnsi="宋体" w:cs="宋体"/>
          <w:b/>
          <w:color w:val="auto"/>
          <w:szCs w:val="21"/>
          <w:highlight w:val="none"/>
        </w:rPr>
        <w:t>日14时30分（北京时间）</w:t>
      </w:r>
    </w:p>
    <w:p w14:paraId="65678DDE">
      <w:pPr>
        <w:widowControl/>
        <w:spacing w:line="360" w:lineRule="auto"/>
        <w:ind w:firstLine="527"/>
        <w:contextualSpacing/>
        <w:jc w:val="left"/>
        <w:rPr>
          <w:rFonts w:ascii="宋体" w:hAnsi="宋体" w:cs="宋体"/>
          <w:b/>
          <w:color w:val="auto"/>
          <w:szCs w:val="21"/>
          <w:highlight w:val="none"/>
        </w:rPr>
      </w:pPr>
      <w:r>
        <w:rPr>
          <w:rFonts w:hint="eastAsia" w:ascii="宋体" w:hAnsi="宋体" w:cs="宋体"/>
          <w:b/>
          <w:color w:val="auto"/>
          <w:szCs w:val="21"/>
          <w:highlight w:val="none"/>
        </w:rPr>
        <w:t>地址：</w:t>
      </w:r>
      <w:r>
        <w:rPr>
          <w:rFonts w:hint="eastAsia" w:ascii="宋体" w:hAnsi="宋体" w:cs="宋体"/>
          <w:b/>
          <w:color w:val="auto"/>
          <w:szCs w:val="21"/>
          <w:highlight w:val="none"/>
          <w:lang w:eastAsia="zh-CN"/>
        </w:rPr>
        <w:t>江苏省政府采购管理交易系统(苏采云)</w:t>
      </w:r>
      <w:r>
        <w:rPr>
          <w:rFonts w:hint="eastAsia" w:ascii="宋体" w:hAnsi="宋体" w:cs="宋体"/>
          <w:b/>
          <w:color w:val="auto"/>
          <w:szCs w:val="21"/>
          <w:highlight w:val="none"/>
        </w:rPr>
        <w:t>网上开标大厅。</w:t>
      </w:r>
    </w:p>
    <w:p w14:paraId="71065D0B">
      <w:pPr>
        <w:widowControl/>
        <w:spacing w:line="360" w:lineRule="auto"/>
        <w:ind w:firstLine="525"/>
        <w:contextualSpacing/>
        <w:jc w:val="left"/>
        <w:rPr>
          <w:rFonts w:ascii="宋体" w:hAnsi="宋体" w:cs="宋体"/>
          <w:color w:val="auto"/>
          <w:szCs w:val="21"/>
          <w:highlight w:val="none"/>
        </w:rPr>
      </w:pPr>
      <w:r>
        <w:rPr>
          <w:rFonts w:hint="eastAsia" w:ascii="宋体" w:hAnsi="宋体" w:cs="宋体"/>
          <w:color w:val="auto"/>
          <w:szCs w:val="21"/>
          <w:highlight w:val="none"/>
        </w:rPr>
        <w:t>2、开启时间与地点：</w:t>
      </w:r>
    </w:p>
    <w:p w14:paraId="205CDEDB">
      <w:pPr>
        <w:widowControl/>
        <w:spacing w:line="360" w:lineRule="auto"/>
        <w:ind w:firstLine="527"/>
        <w:contextualSpacing/>
        <w:jc w:val="left"/>
        <w:rPr>
          <w:rFonts w:ascii="宋体" w:hAnsi="宋体" w:cs="宋体"/>
          <w:b/>
          <w:color w:val="auto"/>
          <w:szCs w:val="21"/>
          <w:highlight w:val="none"/>
        </w:rPr>
      </w:pPr>
      <w:r>
        <w:rPr>
          <w:rFonts w:hint="eastAsia" w:ascii="宋体" w:hAnsi="宋体" w:cs="宋体"/>
          <w:b/>
          <w:color w:val="auto"/>
          <w:szCs w:val="21"/>
          <w:highlight w:val="none"/>
        </w:rPr>
        <w:t>时间：202</w:t>
      </w:r>
      <w:r>
        <w:rPr>
          <w:rFonts w:hint="eastAsia" w:ascii="宋体" w:hAnsi="宋体" w:cs="宋体"/>
          <w:b/>
          <w:color w:val="auto"/>
          <w:szCs w:val="21"/>
          <w:highlight w:val="none"/>
          <w:lang w:val="en-US" w:eastAsia="zh-CN"/>
        </w:rPr>
        <w:t>6</w:t>
      </w:r>
      <w:r>
        <w:rPr>
          <w:rFonts w:hint="eastAsia" w:ascii="宋体" w:hAnsi="宋体" w:cs="宋体"/>
          <w:b/>
          <w:color w:val="auto"/>
          <w:szCs w:val="21"/>
          <w:highlight w:val="none"/>
        </w:rPr>
        <w:t>年</w:t>
      </w:r>
      <w:r>
        <w:rPr>
          <w:rFonts w:hint="eastAsia" w:ascii="宋体" w:hAnsi="宋体" w:cs="宋体"/>
          <w:b/>
          <w:color w:val="auto"/>
          <w:szCs w:val="21"/>
          <w:highlight w:val="none"/>
          <w:lang w:val="en-US" w:eastAsia="zh-CN"/>
        </w:rPr>
        <w:t>05</w:t>
      </w:r>
      <w:r>
        <w:rPr>
          <w:rFonts w:hint="eastAsia" w:ascii="宋体" w:hAnsi="宋体" w:cs="宋体"/>
          <w:b/>
          <w:color w:val="auto"/>
          <w:szCs w:val="21"/>
          <w:highlight w:val="none"/>
        </w:rPr>
        <w:t>月</w:t>
      </w:r>
      <w:r>
        <w:rPr>
          <w:rFonts w:hint="eastAsia" w:ascii="宋体" w:hAnsi="宋体" w:cs="宋体"/>
          <w:b/>
          <w:color w:val="auto"/>
          <w:szCs w:val="21"/>
          <w:highlight w:val="none"/>
          <w:lang w:val="en-US" w:eastAsia="zh-CN"/>
        </w:rPr>
        <w:t>29</w:t>
      </w:r>
      <w:r>
        <w:rPr>
          <w:rFonts w:hint="eastAsia" w:ascii="宋体" w:hAnsi="宋体" w:cs="宋体"/>
          <w:b/>
          <w:color w:val="auto"/>
          <w:szCs w:val="21"/>
          <w:highlight w:val="none"/>
        </w:rPr>
        <w:t>日14时30分（北京时间）</w:t>
      </w:r>
    </w:p>
    <w:p w14:paraId="16385D90">
      <w:pPr>
        <w:widowControl/>
        <w:spacing w:line="360" w:lineRule="auto"/>
        <w:ind w:firstLine="527"/>
        <w:contextualSpacing/>
        <w:jc w:val="left"/>
        <w:rPr>
          <w:rFonts w:ascii="宋体" w:hAnsi="宋体" w:cs="宋体"/>
          <w:color w:val="auto"/>
          <w:szCs w:val="21"/>
          <w:highlight w:val="none"/>
        </w:rPr>
      </w:pPr>
      <w:r>
        <w:rPr>
          <w:rFonts w:hint="eastAsia" w:ascii="宋体" w:hAnsi="宋体" w:cs="宋体"/>
          <w:b/>
          <w:color w:val="auto"/>
          <w:szCs w:val="21"/>
          <w:highlight w:val="none"/>
        </w:rPr>
        <w:t>地址：</w:t>
      </w:r>
      <w:r>
        <w:rPr>
          <w:rFonts w:hint="eastAsia" w:ascii="宋体" w:hAnsi="宋体" w:cs="宋体"/>
          <w:b/>
          <w:color w:val="auto"/>
          <w:szCs w:val="21"/>
          <w:highlight w:val="none"/>
          <w:lang w:eastAsia="zh-CN"/>
        </w:rPr>
        <w:t>江苏省政府采购管理交易系统(苏采云)</w:t>
      </w:r>
      <w:r>
        <w:rPr>
          <w:rFonts w:hint="eastAsia" w:ascii="宋体" w:hAnsi="宋体" w:cs="宋体"/>
          <w:b/>
          <w:color w:val="auto"/>
          <w:szCs w:val="21"/>
          <w:highlight w:val="none"/>
        </w:rPr>
        <w:t>网上开标大厅。</w:t>
      </w:r>
    </w:p>
    <w:p w14:paraId="1CE19976">
      <w:pPr>
        <w:pStyle w:val="43"/>
        <w:spacing w:before="0" w:beforeAutospacing="0" w:after="0" w:afterAutospacing="0" w:line="360" w:lineRule="auto"/>
        <w:ind w:firstLine="422"/>
        <w:contextualSpacing/>
        <w:rPr>
          <w:rFonts w:hAnsi="宋体"/>
          <w:b/>
          <w:color w:val="auto"/>
          <w:sz w:val="21"/>
          <w:szCs w:val="21"/>
          <w:highlight w:val="none"/>
        </w:rPr>
      </w:pPr>
      <w:r>
        <w:rPr>
          <w:rFonts w:hint="eastAsia" w:hAnsi="宋体"/>
          <w:b/>
          <w:color w:val="auto"/>
          <w:sz w:val="21"/>
          <w:szCs w:val="21"/>
          <w:highlight w:val="none"/>
        </w:rPr>
        <w:t>五、公告期限</w:t>
      </w:r>
    </w:p>
    <w:p w14:paraId="7306A78A">
      <w:pPr>
        <w:pStyle w:val="43"/>
        <w:spacing w:before="0" w:beforeAutospacing="0" w:after="0" w:afterAutospacing="0" w:line="360" w:lineRule="auto"/>
        <w:ind w:firstLine="420"/>
        <w:contextualSpacing/>
        <w:rPr>
          <w:rFonts w:hAnsi="宋体"/>
          <w:color w:val="auto"/>
          <w:sz w:val="21"/>
          <w:szCs w:val="21"/>
          <w:highlight w:val="none"/>
        </w:rPr>
      </w:pPr>
      <w:r>
        <w:rPr>
          <w:rFonts w:hint="eastAsia" w:hAnsi="宋体"/>
          <w:color w:val="auto"/>
          <w:sz w:val="21"/>
          <w:szCs w:val="21"/>
          <w:highlight w:val="none"/>
        </w:rPr>
        <w:t>本项目公告期限时间为：</w:t>
      </w:r>
      <w:r>
        <w:rPr>
          <w:rFonts w:hint="eastAsia" w:hAnsi="宋体"/>
          <w:b/>
          <w:bCs/>
          <w:color w:val="auto"/>
          <w:sz w:val="21"/>
          <w:szCs w:val="21"/>
          <w:highlight w:val="none"/>
        </w:rPr>
        <w:t>自本公告发布之日起3个工作日</w:t>
      </w:r>
      <w:r>
        <w:rPr>
          <w:rFonts w:hint="eastAsia" w:hAnsi="宋体"/>
          <w:color w:val="auto"/>
          <w:sz w:val="21"/>
          <w:szCs w:val="21"/>
          <w:highlight w:val="none"/>
        </w:rPr>
        <w:t>。</w:t>
      </w:r>
    </w:p>
    <w:p w14:paraId="11CA8080">
      <w:pPr>
        <w:pStyle w:val="43"/>
        <w:spacing w:before="0" w:beforeAutospacing="0" w:after="0" w:afterAutospacing="0" w:line="360" w:lineRule="auto"/>
        <w:ind w:firstLine="422"/>
        <w:contextualSpacing/>
        <w:rPr>
          <w:rFonts w:hAnsi="宋体"/>
          <w:b/>
          <w:color w:val="auto"/>
          <w:sz w:val="21"/>
          <w:szCs w:val="21"/>
          <w:highlight w:val="none"/>
        </w:rPr>
      </w:pPr>
      <w:r>
        <w:rPr>
          <w:rFonts w:hint="eastAsia" w:hAnsi="宋体"/>
          <w:b/>
          <w:color w:val="auto"/>
          <w:sz w:val="21"/>
          <w:szCs w:val="21"/>
          <w:highlight w:val="none"/>
        </w:rPr>
        <w:t>六、其他补充事宜</w:t>
      </w:r>
    </w:p>
    <w:p w14:paraId="5975D3E7">
      <w:pPr>
        <w:pStyle w:val="43"/>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1、本次磋商采购不收取磋商保证金。</w:t>
      </w:r>
    </w:p>
    <w:p w14:paraId="079A1BC2">
      <w:pPr>
        <w:pStyle w:val="43"/>
        <w:spacing w:before="0" w:beforeAutospacing="0" w:after="0" w:afterAutospacing="0" w:line="360" w:lineRule="auto"/>
        <w:ind w:firstLine="420"/>
        <w:contextualSpacing/>
        <w:rPr>
          <w:rFonts w:hint="eastAsia" w:ascii="Times New Roman" w:hAnsi="Times New Roman" w:eastAsia="宋体" w:cs="Times New Roman"/>
          <w:b/>
          <w:bCs/>
          <w:color w:val="FF0000"/>
          <w:sz w:val="21"/>
          <w:szCs w:val="21"/>
          <w:highlight w:val="none"/>
          <w:lang w:val="en-US" w:eastAsia="zh-CN"/>
        </w:rPr>
      </w:pPr>
      <w:r>
        <w:rPr>
          <w:rFonts w:hint="eastAsia" w:ascii="Times New Roman" w:hAnsi="Times New Roman" w:eastAsia="宋体" w:cs="Times New Roman"/>
          <w:b/>
          <w:bCs/>
          <w:color w:val="FF0000"/>
          <w:sz w:val="21"/>
          <w:szCs w:val="21"/>
          <w:highlight w:val="none"/>
          <w:lang w:val="en-US" w:eastAsia="zh-CN"/>
        </w:rPr>
        <w:t>2、本磋商文件中斜体且有下划线部分为实质性要求和条件，由采购人根据实际情况设置，供应商须逐条明确作出满足实质性要求和条件的响应，否则将按无效响应处理。</w:t>
      </w:r>
    </w:p>
    <w:p w14:paraId="452BEF46">
      <w:pPr>
        <w:pStyle w:val="43"/>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无论出于何种原因，采购人及采购中心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4D655C81">
      <w:pPr>
        <w:pStyle w:val="43"/>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310BA959">
      <w:pPr>
        <w:pStyle w:val="43"/>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http://www.ccgp-jiangsu.gov.cn/jiangsu/zlxz/ee/ee3a4bc5a3454aa2b0d9312230633ce9.html</w:t>
      </w:r>
    </w:p>
    <w:p w14:paraId="1313A18E">
      <w:pPr>
        <w:pStyle w:val="43"/>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50FD4EE2">
      <w:pPr>
        <w:pStyle w:val="43"/>
        <w:spacing w:before="0" w:beforeAutospacing="0" w:after="0" w:afterAutospacing="0" w:line="360" w:lineRule="auto"/>
        <w:ind w:firstLine="422"/>
        <w:contextualSpacing/>
        <w:rPr>
          <w:b/>
          <w:sz w:val="21"/>
          <w:szCs w:val="21"/>
          <w:highlight w:val="none"/>
        </w:rPr>
      </w:pPr>
      <w:r>
        <w:rPr>
          <w:rFonts w:hint="eastAsia"/>
          <w:b/>
          <w:sz w:val="21"/>
          <w:szCs w:val="21"/>
          <w:highlight w:val="none"/>
        </w:rPr>
        <w:t>七</w:t>
      </w:r>
      <w:r>
        <w:rPr>
          <w:b/>
          <w:sz w:val="21"/>
          <w:szCs w:val="21"/>
          <w:highlight w:val="none"/>
        </w:rPr>
        <w:t>、本次磋商联系</w:t>
      </w:r>
      <w:r>
        <w:rPr>
          <w:rFonts w:ascii="Times New Roman" w:cs="Times New Roman"/>
          <w:b/>
          <w:sz w:val="21"/>
          <w:szCs w:val="21"/>
          <w:highlight w:val="none"/>
        </w:rPr>
        <w:t>事项</w:t>
      </w:r>
      <w:r>
        <w:rPr>
          <w:b/>
          <w:sz w:val="21"/>
          <w:szCs w:val="21"/>
          <w:highlight w:val="none"/>
        </w:rPr>
        <w:t>：</w:t>
      </w:r>
    </w:p>
    <w:p w14:paraId="410AEAC1">
      <w:pPr>
        <w:pStyle w:val="43"/>
        <w:spacing w:before="0" w:beforeAutospacing="0" w:after="0" w:afterAutospacing="0" w:line="360" w:lineRule="auto"/>
        <w:ind w:firstLine="420"/>
        <w:contextualSpacing/>
        <w:rPr>
          <w:rFonts w:hint="eastAsia" w:ascii="Times New Roman" w:cs="Times New Roman"/>
          <w:sz w:val="21"/>
          <w:szCs w:val="21"/>
          <w:highlight w:val="none"/>
        </w:rPr>
      </w:pPr>
      <w:r>
        <w:rPr>
          <w:rFonts w:hint="eastAsia" w:ascii="Times New Roman" w:cs="Times New Roman"/>
          <w:sz w:val="21"/>
          <w:szCs w:val="21"/>
          <w:highlight w:val="none"/>
        </w:rPr>
        <w:t xml:space="preserve">（一）采购单位  </w:t>
      </w:r>
    </w:p>
    <w:p w14:paraId="4F853EF1">
      <w:pPr>
        <w:pStyle w:val="43"/>
        <w:spacing w:before="0" w:beforeAutospacing="0" w:after="0" w:afterAutospacing="0" w:line="360" w:lineRule="auto"/>
        <w:ind w:firstLine="1050"/>
        <w:contextualSpacing/>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名    称：连云港市东港中学</w:t>
      </w:r>
    </w:p>
    <w:p w14:paraId="69633465">
      <w:pPr>
        <w:pStyle w:val="43"/>
        <w:spacing w:before="0" w:beforeAutospacing="0" w:after="0" w:afterAutospacing="0" w:line="360" w:lineRule="auto"/>
        <w:ind w:firstLine="105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地    址：连云港市连云区金沙江路16号</w:t>
      </w:r>
    </w:p>
    <w:p w14:paraId="237A1041">
      <w:pPr>
        <w:pStyle w:val="43"/>
        <w:spacing w:before="0" w:beforeAutospacing="0" w:after="0" w:afterAutospacing="0" w:line="360" w:lineRule="auto"/>
        <w:ind w:firstLine="105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联系方式：</w:t>
      </w:r>
      <w:r>
        <w:rPr>
          <w:rFonts w:hint="eastAsia" w:ascii="Times New Roman" w:hAnsi="Times New Roman" w:eastAsia="宋体" w:cs="Times New Roman"/>
          <w:color w:val="auto"/>
          <w:sz w:val="21"/>
          <w:szCs w:val="21"/>
          <w:highlight w:val="none"/>
          <w:lang w:val="en-US" w:eastAsia="zh-CN"/>
        </w:rPr>
        <w:t xml:space="preserve"> 0518--86082983</w:t>
      </w:r>
    </w:p>
    <w:p w14:paraId="128CDBFB">
      <w:pPr>
        <w:pStyle w:val="43"/>
        <w:spacing w:before="0" w:beforeAutospacing="0" w:after="0" w:afterAutospacing="0" w:line="360" w:lineRule="auto"/>
        <w:ind w:firstLine="420"/>
        <w:contextualSpacing/>
        <w:rPr>
          <w:rFonts w:hint="eastAsia" w:eastAsia="宋体"/>
          <w:sz w:val="21"/>
          <w:szCs w:val="21"/>
          <w:highlight w:val="none"/>
          <w:lang w:eastAsia="zh-CN"/>
        </w:rPr>
      </w:pPr>
      <w:r>
        <w:rPr>
          <w:sz w:val="21"/>
          <w:szCs w:val="21"/>
          <w:highlight w:val="none"/>
        </w:rPr>
        <w:t>（二）</w:t>
      </w:r>
      <w:r>
        <w:rPr>
          <w:rFonts w:hint="eastAsia"/>
          <w:sz w:val="21"/>
          <w:szCs w:val="21"/>
          <w:highlight w:val="none"/>
          <w:lang w:eastAsia="zh-CN"/>
        </w:rPr>
        <w:t>采购代理机构信息</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6BA2A08E">
      <w:pPr>
        <w:pStyle w:val="43"/>
        <w:spacing w:before="0" w:beforeAutospacing="0" w:after="0" w:afterAutospacing="0" w:line="360" w:lineRule="auto"/>
        <w:ind w:firstLine="1050"/>
        <w:contextualSpacing/>
        <w:rPr>
          <w:rFonts w:hint="eastAsia"/>
          <w:sz w:val="21"/>
          <w:szCs w:val="21"/>
          <w:highlight w:val="none"/>
        </w:rPr>
      </w:pPr>
      <w:r>
        <w:rPr>
          <w:rFonts w:hint="eastAsia"/>
          <w:sz w:val="21"/>
          <w:szCs w:val="21"/>
          <w:highlight w:val="none"/>
        </w:rPr>
        <w:t>单位名称：连云区政府采购中心</w:t>
      </w:r>
    </w:p>
    <w:p w14:paraId="1B75D8F6">
      <w:pPr>
        <w:pStyle w:val="43"/>
        <w:spacing w:before="0" w:beforeAutospacing="0" w:after="0" w:afterAutospacing="0" w:line="360" w:lineRule="auto"/>
        <w:ind w:firstLine="1050"/>
        <w:contextualSpacing/>
        <w:rPr>
          <w:rFonts w:hint="eastAsia"/>
          <w:sz w:val="21"/>
          <w:szCs w:val="21"/>
          <w:highlight w:val="none"/>
        </w:rPr>
      </w:pPr>
      <w:r>
        <w:rPr>
          <w:rFonts w:hint="eastAsia"/>
          <w:sz w:val="21"/>
          <w:szCs w:val="21"/>
          <w:highlight w:val="none"/>
        </w:rPr>
        <w:t>单位地址：</w:t>
      </w:r>
      <w:r>
        <w:rPr>
          <w:rFonts w:hint="eastAsia"/>
          <w:sz w:val="21"/>
          <w:szCs w:val="21"/>
          <w:highlight w:val="none"/>
          <w:lang w:eastAsia="zh-CN"/>
        </w:rPr>
        <w:t>苏采云系统</w:t>
      </w:r>
      <w:r>
        <w:rPr>
          <w:rFonts w:hint="eastAsia"/>
          <w:sz w:val="21"/>
          <w:szCs w:val="21"/>
          <w:highlight w:val="none"/>
        </w:rPr>
        <w:t>连云区社会治理中心</w:t>
      </w:r>
    </w:p>
    <w:p w14:paraId="64D2F956">
      <w:pPr>
        <w:pStyle w:val="43"/>
        <w:spacing w:before="0" w:beforeAutospacing="0" w:after="0" w:afterAutospacing="0" w:line="360" w:lineRule="auto"/>
        <w:ind w:firstLine="1050"/>
        <w:contextualSpacing/>
        <w:rPr>
          <w:rFonts w:hint="eastAsia"/>
          <w:sz w:val="21"/>
          <w:szCs w:val="21"/>
          <w:highlight w:val="none"/>
        </w:rPr>
      </w:pPr>
      <w:r>
        <w:rPr>
          <w:rFonts w:hint="eastAsia"/>
          <w:sz w:val="21"/>
          <w:szCs w:val="21"/>
          <w:highlight w:val="none"/>
        </w:rPr>
        <w:t>联系人：刘迪</w:t>
      </w:r>
    </w:p>
    <w:p w14:paraId="3C605EF5">
      <w:pPr>
        <w:pStyle w:val="43"/>
        <w:spacing w:before="0" w:beforeAutospacing="0" w:after="0" w:afterAutospacing="0" w:line="360" w:lineRule="auto"/>
        <w:ind w:firstLine="1050"/>
        <w:contextualSpacing/>
        <w:rPr>
          <w:rFonts w:hint="eastAsia"/>
          <w:sz w:val="21"/>
          <w:szCs w:val="21"/>
          <w:highlight w:val="none"/>
        </w:rPr>
      </w:pPr>
      <w:r>
        <w:rPr>
          <w:rFonts w:hint="eastAsia"/>
          <w:sz w:val="21"/>
          <w:szCs w:val="21"/>
          <w:highlight w:val="none"/>
        </w:rPr>
        <w:t>联系电话：0518-82317192</w:t>
      </w:r>
    </w:p>
    <w:p w14:paraId="2D337716">
      <w:pPr>
        <w:pStyle w:val="43"/>
        <w:spacing w:before="0" w:beforeAutospacing="0" w:after="0" w:afterAutospacing="0" w:line="360" w:lineRule="auto"/>
        <w:ind w:firstLine="420"/>
        <w:contextualSpacing/>
        <w:rPr>
          <w:rFonts w:hint="eastAsia" w:ascii="宋体" w:hAnsi="Times New Roman" w:eastAsia="宋体" w:cs="宋体"/>
          <w:sz w:val="21"/>
          <w:szCs w:val="21"/>
          <w:highlight w:val="none"/>
          <w:lang w:eastAsia="zh-CN"/>
        </w:rPr>
      </w:pPr>
      <w:r>
        <w:rPr>
          <w:rFonts w:hint="eastAsia"/>
          <w:sz w:val="21"/>
          <w:szCs w:val="21"/>
          <w:highlight w:val="none"/>
          <w:lang w:eastAsia="zh-CN"/>
        </w:rPr>
        <w:t>（</w:t>
      </w:r>
      <w:r>
        <w:rPr>
          <w:rFonts w:hint="eastAsia" w:ascii="宋体" w:hAnsi="Times New Roman" w:eastAsia="宋体" w:cs="宋体"/>
          <w:sz w:val="21"/>
          <w:szCs w:val="21"/>
          <w:highlight w:val="none"/>
          <w:lang w:eastAsia="zh-CN"/>
        </w:rPr>
        <w:t>三）项目联系方式</w:t>
      </w:r>
    </w:p>
    <w:p w14:paraId="46CF6333">
      <w:pPr>
        <w:pStyle w:val="43"/>
        <w:spacing w:before="0" w:beforeAutospacing="0" w:after="0" w:afterAutospacing="0" w:line="360" w:lineRule="auto"/>
        <w:ind w:firstLine="1050"/>
        <w:contextualSpacing/>
        <w:rPr>
          <w:rFonts w:hint="eastAsia" w:eastAsia="宋体"/>
          <w:color w:val="auto"/>
          <w:sz w:val="21"/>
          <w:szCs w:val="21"/>
          <w:highlight w:val="none"/>
          <w:lang w:eastAsia="zh-CN"/>
        </w:rPr>
      </w:pPr>
      <w:r>
        <w:rPr>
          <w:rFonts w:hint="eastAsia"/>
          <w:color w:val="auto"/>
          <w:sz w:val="21"/>
          <w:szCs w:val="21"/>
          <w:highlight w:val="none"/>
        </w:rPr>
        <w:t>联系人：</w:t>
      </w:r>
      <w:r>
        <w:rPr>
          <w:rFonts w:hint="eastAsia"/>
          <w:color w:val="auto"/>
          <w:sz w:val="21"/>
          <w:szCs w:val="21"/>
          <w:highlight w:val="none"/>
          <w:lang w:val="en-US" w:eastAsia="zh-CN"/>
        </w:rPr>
        <w:t xml:space="preserve"> 陈老师</w:t>
      </w:r>
    </w:p>
    <w:p w14:paraId="5206B9CD">
      <w:pPr>
        <w:pStyle w:val="43"/>
        <w:spacing w:before="0" w:beforeAutospacing="0" w:after="0" w:afterAutospacing="0" w:line="360" w:lineRule="auto"/>
        <w:ind w:firstLine="1050"/>
        <w:contextualSpacing/>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rPr>
        <w:t>联系电话：</w:t>
      </w:r>
      <w:r>
        <w:rPr>
          <w:rFonts w:hint="eastAsia" w:ascii="Times New Roman" w:hAnsi="Times New Roman" w:eastAsia="宋体" w:cs="Times New Roman"/>
          <w:color w:val="auto"/>
          <w:sz w:val="21"/>
          <w:szCs w:val="21"/>
          <w:highlight w:val="none"/>
          <w:lang w:val="en-US" w:eastAsia="zh-CN"/>
        </w:rPr>
        <w:t xml:space="preserve"> 0518--86082983</w:t>
      </w:r>
    </w:p>
    <w:p w14:paraId="575FC8B8">
      <w:pPr>
        <w:pStyle w:val="68"/>
        <w:spacing w:line="360" w:lineRule="auto"/>
        <w:rPr>
          <w:color w:val="auto"/>
        </w:rPr>
      </w:pPr>
    </w:p>
    <w:p w14:paraId="7557D0EC">
      <w:pPr>
        <w:pStyle w:val="68"/>
        <w:spacing w:line="360" w:lineRule="auto"/>
        <w:rPr>
          <w:rFonts w:ascii="宋体" w:hAnsi="宋体" w:eastAsia="宋体" w:cs="宋体"/>
          <w:b/>
          <w:bCs/>
          <w:color w:val="auto"/>
          <w:sz w:val="21"/>
          <w:szCs w:val="21"/>
          <w:highlight w:val="none"/>
        </w:rPr>
        <w:sectPr>
          <w:footerReference r:id="rId6" w:type="default"/>
          <w:pgSz w:w="11906" w:h="16838"/>
          <w:pgMar w:top="1134" w:right="1134" w:bottom="1134" w:left="1134" w:header="851" w:footer="828" w:gutter="0"/>
          <w:pgNumType w:start="1"/>
          <w:cols w:space="720" w:num="1"/>
          <w:docGrid w:linePitch="360" w:charSpace="0"/>
        </w:sect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26</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lang w:val="en-US" w:eastAsia="zh-CN"/>
        </w:rPr>
        <w:t>05</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日</w:t>
      </w:r>
    </w:p>
    <w:p w14:paraId="5EC84D25">
      <w:bookmarkStart w:id="85" w:name="_Toc61149549"/>
      <w:bookmarkStart w:id="86" w:name="_Toc513029209"/>
      <w:bookmarkStart w:id="87" w:name="_Toc14577347"/>
    </w:p>
    <w:p w14:paraId="69EB2A0E">
      <w:pPr>
        <w:pStyle w:val="3"/>
        <w:spacing w:line="500" w:lineRule="exact"/>
        <w:ind w:firstLine="3253"/>
        <w:rPr>
          <w:rFonts w:ascii="Times New Roman" w:eastAsia="宋体"/>
          <w:b/>
          <w:sz w:val="36"/>
          <w:szCs w:val="36"/>
        </w:rPr>
      </w:pPr>
      <w:bookmarkStart w:id="88" w:name="_Toc99113320"/>
      <w:r>
        <w:rPr>
          <w:rFonts w:ascii="Times New Roman" w:eastAsia="宋体"/>
          <w:b/>
          <w:sz w:val="36"/>
          <w:szCs w:val="36"/>
        </w:rPr>
        <w:t>第二章  磋商须知</w:t>
      </w:r>
      <w:bookmarkEnd w:id="88"/>
    </w:p>
    <w:p w14:paraId="3B19E66E">
      <w:pPr>
        <w:spacing w:line="500" w:lineRule="exact"/>
        <w:ind w:firstLine="2520"/>
        <w:rPr>
          <w:bCs/>
          <w:szCs w:val="21"/>
        </w:rPr>
      </w:pPr>
      <w:r>
        <w:rPr>
          <w:bCs/>
          <w:szCs w:val="21"/>
        </w:rPr>
        <w:t>（参加竞争性磋商的</w:t>
      </w:r>
      <w:r>
        <w:rPr>
          <w:rFonts w:hint="eastAsia"/>
          <w:bCs/>
          <w:szCs w:val="21"/>
        </w:rPr>
        <w:t>供应商</w:t>
      </w:r>
      <w:r>
        <w:rPr>
          <w:bCs/>
          <w:szCs w:val="21"/>
        </w:rPr>
        <w:t>以下简称“磋商</w:t>
      </w:r>
      <w:r>
        <w:rPr>
          <w:rFonts w:hint="eastAsia"/>
          <w:bCs/>
          <w:szCs w:val="21"/>
        </w:rPr>
        <w:t>供应商</w:t>
      </w:r>
      <w:r>
        <w:rPr>
          <w:bCs/>
          <w:szCs w:val="21"/>
        </w:rPr>
        <w:t>”）</w:t>
      </w:r>
      <w:bookmarkEnd w:id="85"/>
      <w:bookmarkEnd w:id="86"/>
      <w:bookmarkEnd w:id="87"/>
    </w:p>
    <w:p w14:paraId="522F00D3">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一、总则</w:t>
      </w:r>
    </w:p>
    <w:p w14:paraId="517FC433">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1、采购方式</w:t>
      </w:r>
    </w:p>
    <w:p w14:paraId="5616A06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 本次政府采购活动采取竞争性磋商（以下简称磋商）方式，本磋商文件仅适用于磋商公告中所述项目。</w:t>
      </w:r>
    </w:p>
    <w:p w14:paraId="6C990C36">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2、合格的供应商</w:t>
      </w:r>
    </w:p>
    <w:p w14:paraId="3736225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2.1 满足磋商公告中申请人的资格要求的规定。</w:t>
      </w:r>
    </w:p>
    <w:p w14:paraId="348039D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1359B12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2.3 满足本磋商文件全部实质性要求和条件的规定。</w:t>
      </w:r>
    </w:p>
    <w:p w14:paraId="52E48CA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 符合上述条件的供应商应承担参与磋商采购及履约过程应承担的全部责任与义务。</w:t>
      </w:r>
    </w:p>
    <w:p w14:paraId="22292176">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3、适用法律</w:t>
      </w:r>
    </w:p>
    <w:p w14:paraId="7D2692F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3.1 本次磋商采购及由此产生的合同受中华人民共和国有关的法律法规制约和保护。</w:t>
      </w:r>
    </w:p>
    <w:p w14:paraId="741CF7F3">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4、磋商费用</w:t>
      </w:r>
    </w:p>
    <w:p w14:paraId="0A14E46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4.1 供应商应自行承担所有与参与磋商采购活动有关的费用，无论磋商采购过程中的做法和结果如何，采购人和</w:t>
      </w:r>
      <w:r>
        <w:rPr>
          <w:rFonts w:hint="eastAsia" w:ascii="宋体" w:hAnsi="宋体" w:eastAsia="宋体" w:cs="宋体"/>
          <w:sz w:val="21"/>
          <w:szCs w:val="21"/>
          <w:lang w:val="en-US" w:eastAsia="zh-CN"/>
        </w:rPr>
        <w:t>采购代理机构</w:t>
      </w:r>
      <w:r>
        <w:rPr>
          <w:rFonts w:hint="eastAsia" w:ascii="宋体" w:hAnsi="宋体" w:eastAsia="宋体" w:cs="宋体"/>
          <w:sz w:val="21"/>
          <w:szCs w:val="21"/>
        </w:rPr>
        <w:t>在任何情况下均无义务和责任承担这些费用。</w:t>
      </w:r>
    </w:p>
    <w:p w14:paraId="740A3AF4">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5、磋商文件的约束力</w:t>
      </w:r>
    </w:p>
    <w:p w14:paraId="55FBD54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5.1 供应商一旦参与本项目采购活动，即被认为接受了本磋商文件的规定和约束。</w:t>
      </w:r>
    </w:p>
    <w:p w14:paraId="57CD796C">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二、磋商文件</w:t>
      </w:r>
    </w:p>
    <w:p w14:paraId="52D02C4F">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6、磋商文件的构成</w:t>
      </w:r>
    </w:p>
    <w:p w14:paraId="211070D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6.1 磋商文件由以下部分构成：</w:t>
      </w:r>
    </w:p>
    <w:p w14:paraId="553AE4D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（1）磋商邀请</w:t>
      </w:r>
    </w:p>
    <w:p w14:paraId="789D9D4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（2）供应商须知</w:t>
      </w:r>
    </w:p>
    <w:p w14:paraId="2F192C9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（3）合同文本</w:t>
      </w:r>
    </w:p>
    <w:p w14:paraId="7F85699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（4）采购需求</w:t>
      </w:r>
    </w:p>
    <w:p w14:paraId="0F2AB8A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（5）评审方法与评审标准</w:t>
      </w:r>
    </w:p>
    <w:p w14:paraId="5DE0F0D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（6）响应文件格式</w:t>
      </w:r>
    </w:p>
    <w:p w14:paraId="7F49551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请仔细检查磋商文件是否齐全，如有缺漏请立即与</w:t>
      </w:r>
      <w:r>
        <w:rPr>
          <w:rFonts w:hint="eastAsia" w:ascii="宋体" w:hAnsi="宋体" w:eastAsia="宋体" w:cs="宋体"/>
          <w:sz w:val="21"/>
          <w:szCs w:val="21"/>
          <w:lang w:eastAsia="zh-CN"/>
        </w:rPr>
        <w:t>采购代理机构</w:t>
      </w:r>
      <w:r>
        <w:rPr>
          <w:rFonts w:hint="eastAsia" w:ascii="宋体" w:hAnsi="宋体" w:eastAsia="宋体" w:cs="宋体"/>
          <w:sz w:val="21"/>
          <w:szCs w:val="21"/>
        </w:rPr>
        <w:t>联系解决。</w:t>
      </w:r>
    </w:p>
    <w:p w14:paraId="671CC724">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7、磋商文件的澄清</w:t>
      </w:r>
    </w:p>
    <w:p w14:paraId="2566E36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7.1 任何要求对磋商文件进行澄清的供应商，应在提交响应文件截止时间五日前按磋商公告中的通讯地址，以书面形式通知采购人或者</w:t>
      </w:r>
      <w:r>
        <w:rPr>
          <w:rFonts w:hint="eastAsia" w:ascii="宋体" w:hAnsi="宋体" w:eastAsia="宋体" w:cs="宋体"/>
          <w:sz w:val="21"/>
          <w:szCs w:val="21"/>
          <w:lang w:eastAsia="zh-CN"/>
        </w:rPr>
        <w:t>采购代理机构</w:t>
      </w:r>
      <w:r>
        <w:rPr>
          <w:rFonts w:hint="eastAsia" w:ascii="宋体" w:hAnsi="宋体" w:eastAsia="宋体" w:cs="宋体"/>
          <w:sz w:val="21"/>
          <w:szCs w:val="21"/>
        </w:rPr>
        <w:t>。</w:t>
      </w:r>
    </w:p>
    <w:p w14:paraId="161049D7">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8、磋商文件的修改</w:t>
      </w:r>
    </w:p>
    <w:p w14:paraId="2FC5941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8.1 在响应文件提交截止时间前，采购人和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可以对磋商文件进行修改。</w:t>
      </w:r>
    </w:p>
    <w:p w14:paraId="4C13543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8.2 采购人和</w:t>
      </w:r>
      <w:r>
        <w:rPr>
          <w:rFonts w:hint="eastAsia" w:ascii="宋体" w:hAnsi="宋体" w:eastAsia="宋体" w:cs="宋体"/>
          <w:sz w:val="21"/>
          <w:szCs w:val="21"/>
          <w:lang w:eastAsia="zh-CN"/>
        </w:rPr>
        <w:t>采购代理机构</w:t>
      </w:r>
      <w:r>
        <w:rPr>
          <w:rFonts w:hint="eastAsia" w:ascii="宋体" w:hAnsi="宋体" w:eastAsia="宋体" w:cs="宋体"/>
          <w:sz w:val="21"/>
          <w:szCs w:val="21"/>
        </w:rPr>
        <w:t>有权按照法定的要求推迟提交响应文件截止时间和开启时间。</w:t>
      </w:r>
    </w:p>
    <w:p w14:paraId="76CB2D3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8.3 磋商文件的修改将在江苏政府采购网公布，补充文件将作为磋商文件的组成部分，并对供应商具有约束力。</w:t>
      </w:r>
    </w:p>
    <w:p w14:paraId="51814C2A">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三、响应文件编制</w:t>
      </w:r>
    </w:p>
    <w:p w14:paraId="211F1D27">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9、响应文件编写注意事项</w:t>
      </w:r>
    </w:p>
    <w:p w14:paraId="280D08E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7657100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201420D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10、响应文件的语言及度量衡单位</w:t>
      </w:r>
    </w:p>
    <w:p w14:paraId="7805D52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10.1 除专用术语外，供应商提交的响应文件以及供应商与采购人和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0E4BBF7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10.2 除技术性能另有规定外，响应文件所使用的度量衡单位，均须采用国家法定计量单位。</w:t>
      </w:r>
    </w:p>
    <w:p w14:paraId="4FD0287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11、响应文件的构成</w:t>
      </w:r>
    </w:p>
    <w:p w14:paraId="46CBBFB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11.1 供应商编写的响应文件应包括资格证明文件、符合性证明文件、分项报价表、技术要求响应及偏离表、商务要求响应及偏离表、其他证明文件、磋商响应函等部分。</w:t>
      </w:r>
    </w:p>
    <w:p w14:paraId="274673A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11.2 如响应文件制作工具中格式和内容与江苏政府采购网发布的磋商文件不一致，请以江苏政府采购网发布的磋商文件为准。</w:t>
      </w:r>
    </w:p>
    <w:p w14:paraId="54DDF2D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11.3 特别提醒供应商，混乱的编排导致响应文件被误读或竞争性磋商小组（以下简称磋商小组）查找不到有效文件是供应商的风险。</w:t>
      </w:r>
    </w:p>
    <w:p w14:paraId="716FE80D">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12、证明供应商及响应标的符合磋商文件规定的文件</w:t>
      </w:r>
    </w:p>
    <w:p w14:paraId="336EA02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12.1 供应商应按照磋商文件要求提交证明文件，证明其及响应标的符合磋商文件规定。</w:t>
      </w:r>
    </w:p>
    <w:p w14:paraId="4D835CB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12.2 磋商文件对证明文件无明确形式要求的，证明文件可以以文字资料、图纸和数据等形式提交。</w:t>
      </w:r>
    </w:p>
    <w:p w14:paraId="60C788D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 供应商委托代理时应当提交授权委托书，请按磋商文件第六章给定格式及要求填写并附法定代表人（单位负责人）与委托代理人身份证明。</w:t>
      </w:r>
    </w:p>
    <w:p w14:paraId="18CB66A5">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13、分项报价表</w:t>
      </w:r>
    </w:p>
    <w:p w14:paraId="5860B5E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13.1 供应商应根据响应报价要求在分项报价表中列明各项单价、总价等，未全部列示的作无效响应处理。</w:t>
      </w:r>
    </w:p>
    <w:p w14:paraId="0A52A83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13.2 响应文件中的单价和总价无特殊规定的采用人民币报价，以元为单位标注。磋商文件中另有规定的按规定执行。</w:t>
      </w:r>
    </w:p>
    <w:p w14:paraId="681451FC">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14、技术要求响应及偏离表、商务要求响应及偏离表</w:t>
      </w:r>
    </w:p>
    <w:p w14:paraId="3114789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7BC184C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14.2 供应商可在响应文件中提供认为需要的其他技术文件或说明。</w:t>
      </w:r>
    </w:p>
    <w:p w14:paraId="311BABB6">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15、服务承诺、培训计划、人员安排及其他</w:t>
      </w:r>
    </w:p>
    <w:p w14:paraId="5A56579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15.1 供应商应根据磋商文件要求提供有关售后服务的管理制度，售后服务机构的分布情况，售后服务人员的数量、素质、技术水平及售后服务的反应能力等。</w:t>
      </w:r>
    </w:p>
    <w:p w14:paraId="048C87C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15.2 供应商应根据磋商文件要求提供培训计划、人员安排等。</w:t>
      </w:r>
    </w:p>
    <w:p w14:paraId="1DDBC52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15.3 供应商应根据磋商文件要求提供响应标的的主要组成部分、功能设计、实现思路及关键技术等。</w:t>
      </w:r>
    </w:p>
    <w:p w14:paraId="07E18C1E">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16、磋商响应函</w:t>
      </w:r>
    </w:p>
    <w:p w14:paraId="7388DDB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16.1 供应商应按照磋商文件提供的格式完整、正确填写磋商响应函。</w:t>
      </w:r>
    </w:p>
    <w:p w14:paraId="12024516">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17、磋商有效期</w:t>
      </w:r>
    </w:p>
    <w:p w14:paraId="572CE32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17.1 磋商有效期为磋商文件规定的开启之日后六十（60）天。磋商有效期比规定短的将被视为未实质性响应磋商文件而予以拒绝。</w:t>
      </w:r>
    </w:p>
    <w:p w14:paraId="7A0F621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17.2 在特殊情况下，</w:t>
      </w:r>
      <w:r>
        <w:rPr>
          <w:rFonts w:hint="eastAsia" w:ascii="宋体" w:hAnsi="宋体" w:eastAsia="宋体" w:cs="宋体"/>
          <w:sz w:val="21"/>
          <w:szCs w:val="21"/>
          <w:lang w:eastAsia="zh-CN"/>
        </w:rPr>
        <w:t>采购代理机构</w:t>
      </w:r>
      <w:r>
        <w:rPr>
          <w:rFonts w:hint="eastAsia" w:ascii="宋体" w:hAnsi="宋体" w:eastAsia="宋体" w:cs="宋体"/>
          <w:sz w:val="21"/>
          <w:szCs w:val="21"/>
        </w:rPr>
        <w:t>于原磋商有效期满之前，可向供应商提出延长磋商有效期的要求。这种要求与答复均应采用书面形式。供应商可以拒绝</w:t>
      </w:r>
      <w:r>
        <w:rPr>
          <w:rFonts w:hint="eastAsia" w:ascii="宋体" w:hAnsi="宋体" w:eastAsia="宋体" w:cs="宋体"/>
          <w:sz w:val="21"/>
          <w:szCs w:val="21"/>
          <w:lang w:eastAsia="zh-CN"/>
        </w:rPr>
        <w:t>采购代理机构</w:t>
      </w:r>
      <w:r>
        <w:rPr>
          <w:rFonts w:hint="eastAsia" w:ascii="宋体" w:hAnsi="宋体" w:eastAsia="宋体" w:cs="宋体"/>
          <w:sz w:val="21"/>
          <w:szCs w:val="21"/>
        </w:rPr>
        <w:t>的这一要求而放弃磋商响应，同意延长磋商有效期的供应商既不能要求也不允许修改其响应文件。受磋商有效期约束的所有权利与义务均延长至新的有效期。</w:t>
      </w:r>
    </w:p>
    <w:p w14:paraId="758F65A3">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四、响应文件提交</w:t>
      </w:r>
    </w:p>
    <w:p w14:paraId="4E2E1E91">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18、电子响应文件的提交</w:t>
      </w:r>
    </w:p>
    <w:p w14:paraId="229ADC8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18.1 供应商应当按照《操作手册》规定，在响应文件提交截止时间前制作并提交（上传）电子响应文件。</w:t>
      </w:r>
    </w:p>
    <w:p w14:paraId="4ADD4F77">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19、提交响应文件截止时间</w:t>
      </w:r>
    </w:p>
    <w:p w14:paraId="5B20E96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19.1 供应商提交（上传）电子响应文件的时间不得迟于磋商公告中规定的截止时间。</w:t>
      </w:r>
    </w:p>
    <w:p w14:paraId="2C04D6E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供应商应充分考虑计算机硬件、软件及网络环境等风险因素，如因供应商自身原因造成电子响应文件提交（上传）不成功的按照本磋商文件第二章第29.1条规定作无效响应处理。</w:t>
      </w:r>
    </w:p>
    <w:p w14:paraId="5FFA2C7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19.2 采购人和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可以按照规定，通过修改磋商文件酌情延长响应文件提交截止时间，在此情况下，供应商的所有权利和义务以及供应商受制的截止时间均应以延长后新的截止时间为准。</w:t>
      </w:r>
    </w:p>
    <w:p w14:paraId="4A5B9CA0">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20、响应文件的拒收</w:t>
      </w:r>
    </w:p>
    <w:p w14:paraId="336ED0B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采购代理机构</w:t>
      </w:r>
      <w:r>
        <w:rPr>
          <w:rFonts w:hint="eastAsia" w:ascii="宋体" w:hAnsi="宋体" w:eastAsia="宋体" w:cs="宋体"/>
          <w:sz w:val="21"/>
          <w:szCs w:val="21"/>
        </w:rPr>
        <w:t>拒绝接收在磋商文件规定的截止时间后提交（上传）的任何响应文件。</w:t>
      </w:r>
    </w:p>
    <w:p w14:paraId="414ED3C9">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21、响应文件的撤回和修改</w:t>
      </w:r>
    </w:p>
    <w:p w14:paraId="5F71314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21.1 供应商可在提交（上传）响应文件截止时间前，撤回其电子响应文件，具体操作方法见《操作手册》。供应商撤回电子响应文件的，则认为其不再参与本项目采购活动。</w:t>
      </w:r>
    </w:p>
    <w:p w14:paraId="2020696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21.2 供应商可在提交（上传）响应文件截止时间前，对其电子响应文件进行修改，具体操作方法见《操作手册》。在提交（上传）响应文件截止时间之后，供应商不得对其电子响应文件做任何修改。</w:t>
      </w:r>
    </w:p>
    <w:p w14:paraId="4C47BE1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21.3 在提交（上传）响应文件截止时间至磋商文件规定的磋商有效期满之间的这段时间内，供应商不得撤回其电子响应文件。</w:t>
      </w:r>
    </w:p>
    <w:p w14:paraId="3340944F">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五、响应文件开启（解密）与评审</w:t>
      </w:r>
    </w:p>
    <w:p w14:paraId="20BF4A1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22、响应文件开启（解密）</w:t>
      </w:r>
    </w:p>
    <w:p w14:paraId="1B7BC1A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将在磋商公告中规定的时间和地点组织响应文件开启。供应商应当按时参加，并在“苏采云”系统规定的时间内对其电子响应文件进行解密。</w:t>
      </w:r>
    </w:p>
    <w:p w14:paraId="0CFDF12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22.2 供应商在开启（解密）过程中涉及到的响应文件解密、开启结果确认等工作，应当按照《操作手册》规定执行。</w:t>
      </w:r>
    </w:p>
    <w:p w14:paraId="3E242B0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w:t>
      </w:r>
      <w:r>
        <w:rPr>
          <w:rFonts w:hint="eastAsia" w:ascii="宋体" w:hAnsi="宋体" w:cs="宋体"/>
          <w:sz w:val="21"/>
          <w:szCs w:val="21"/>
          <w:lang w:val="en-US" w:eastAsia="zh-CN"/>
        </w:rPr>
        <w:t>3</w:t>
      </w:r>
      <w:r>
        <w:rPr>
          <w:rFonts w:hint="eastAsia" w:ascii="宋体" w:hAnsi="宋体" w:eastAsia="宋体" w:cs="宋体"/>
          <w:sz w:val="21"/>
          <w:szCs w:val="21"/>
        </w:rPr>
        <w:t xml:space="preserve"> 供应商未参加开启（解密）的，视同认可开启（解密）结果。</w:t>
      </w:r>
    </w:p>
    <w:p w14:paraId="1C12621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w:t>
      </w:r>
      <w:r>
        <w:rPr>
          <w:rFonts w:hint="eastAsia" w:ascii="宋体" w:hAnsi="宋体" w:cs="宋体"/>
          <w:sz w:val="21"/>
          <w:szCs w:val="21"/>
          <w:lang w:val="en-US" w:eastAsia="zh-CN"/>
        </w:rPr>
        <w:t>4</w:t>
      </w:r>
      <w:r>
        <w:rPr>
          <w:rFonts w:hint="eastAsia" w:ascii="宋体" w:hAnsi="宋体" w:eastAsia="宋体" w:cs="宋体"/>
          <w:sz w:val="21"/>
          <w:szCs w:val="21"/>
        </w:rPr>
        <w:t xml:space="preserve"> 供应商在开启（解密）、澄清、磋商、最后报价、评审全过程中应保持通讯畅通，及时登录“苏采云”系统查阅、答复相关信息，并安排专人与</w:t>
      </w:r>
      <w:r>
        <w:rPr>
          <w:rFonts w:hint="eastAsia" w:ascii="宋体" w:hAnsi="宋体" w:eastAsia="宋体" w:cs="宋体"/>
          <w:sz w:val="21"/>
          <w:szCs w:val="21"/>
          <w:lang w:eastAsia="zh-CN"/>
        </w:rPr>
        <w:t>采购代理机构</w:t>
      </w:r>
      <w:r>
        <w:rPr>
          <w:rFonts w:hint="eastAsia" w:ascii="宋体" w:hAnsi="宋体" w:eastAsia="宋体" w:cs="宋体"/>
          <w:sz w:val="21"/>
          <w:szCs w:val="21"/>
        </w:rPr>
        <w:t>及磋商小组联系。</w:t>
      </w:r>
    </w:p>
    <w:p w14:paraId="120AF38D">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23、磋商小组</w:t>
      </w:r>
    </w:p>
    <w:p w14:paraId="521ED7F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23.1 响应文件开启（解密）后，</w:t>
      </w:r>
      <w:r>
        <w:rPr>
          <w:rFonts w:hint="eastAsia" w:ascii="宋体" w:hAnsi="宋体" w:eastAsia="宋体" w:cs="宋体"/>
          <w:sz w:val="21"/>
          <w:szCs w:val="21"/>
          <w:lang w:eastAsia="zh-CN"/>
        </w:rPr>
        <w:t>采购代理机构</w:t>
      </w:r>
      <w:r>
        <w:rPr>
          <w:rFonts w:hint="eastAsia" w:ascii="宋体" w:hAnsi="宋体" w:eastAsia="宋体" w:cs="宋体"/>
          <w:sz w:val="21"/>
          <w:szCs w:val="21"/>
        </w:rPr>
        <w:t>将组织磋商小组进行评审。</w:t>
      </w:r>
    </w:p>
    <w:p w14:paraId="1B8887C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23.2 磋商小组由采购人代表和有关技术、经济等方面的评审专家组成，且人员构成符合政府采购有关规定。</w:t>
      </w:r>
    </w:p>
    <w:p w14:paraId="4E6D00A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23.3 磋商小组按照磋商文件规定的评审程序、评审方法和评审标准进行独立评审并确定成交候选人。</w:t>
      </w:r>
    </w:p>
    <w:p w14:paraId="74ECCA82">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24、评审过程的保密与公正</w:t>
      </w:r>
    </w:p>
    <w:p w14:paraId="6523C2F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24.1 凡是与审查、澄清、评价和比较有关的资料以及成交建议等，采购人、评审专家、</w:t>
      </w:r>
      <w:r>
        <w:rPr>
          <w:rFonts w:hint="eastAsia" w:ascii="宋体" w:hAnsi="宋体" w:eastAsia="宋体" w:cs="宋体"/>
          <w:sz w:val="21"/>
          <w:szCs w:val="21"/>
          <w:lang w:eastAsia="zh-CN"/>
        </w:rPr>
        <w:t>采购代理机构</w:t>
      </w:r>
      <w:r>
        <w:rPr>
          <w:rFonts w:hint="eastAsia" w:ascii="宋体" w:hAnsi="宋体" w:eastAsia="宋体" w:cs="宋体"/>
          <w:sz w:val="21"/>
          <w:szCs w:val="21"/>
        </w:rPr>
        <w:t>均不得向供应商或与评审无关的其他人员透露。</w:t>
      </w:r>
    </w:p>
    <w:p w14:paraId="7681FC6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24.2 在评审过程中，供应商不得以任何行为影响评审过程，否则其响应文件将被作为无效响应文件。</w:t>
      </w:r>
    </w:p>
    <w:p w14:paraId="69D35E8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采购代理机构</w:t>
      </w:r>
      <w:r>
        <w:rPr>
          <w:rFonts w:hint="eastAsia" w:ascii="宋体" w:hAnsi="宋体" w:eastAsia="宋体" w:cs="宋体"/>
          <w:sz w:val="21"/>
          <w:szCs w:val="21"/>
        </w:rPr>
        <w:t>和磋商小组不向未成交的供应商解释未成交原因，也不公布评审过程中的相关细节。</w:t>
      </w:r>
    </w:p>
    <w:p w14:paraId="402301D9">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25、响应文件的澄清</w:t>
      </w:r>
    </w:p>
    <w:p w14:paraId="3960A82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25.1 评审期间，磋商小组对响应文件中含义不明确、同类问题表述不一致或者有明显文字和计算错误的内容，有权要求供应商作出必要的澄清、说明或者补正。</w:t>
      </w:r>
    </w:p>
    <w:p w14:paraId="1D2382D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573255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磋商小组并非对每个供应商都提出澄清、说明或者补正要求。</w:t>
      </w:r>
    </w:p>
    <w:p w14:paraId="0DFE4E6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209CCA7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25.3 接到磋商小组澄清、说明或者补正要求的供应商如未按要求响应，其风险由供应商自行承担。</w:t>
      </w:r>
    </w:p>
    <w:p w14:paraId="1F37B79A">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26、对响应文件的审查</w:t>
      </w:r>
    </w:p>
    <w:p w14:paraId="364AA8C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26.1 响应文件审查分为资格审查和符合性审查。</w:t>
      </w:r>
    </w:p>
    <w:p w14:paraId="62BDCA5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（1）资格审查：磋商小组依据法律法规和磋商文件的规定，对响应文件中的资格证明文件进行审查，以确定供应商是否具备参加磋商采购的资格。</w:t>
      </w:r>
    </w:p>
    <w:p w14:paraId="47DE74B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磋商小组在进行资格审查的同时，将在信用中国网站（www.creditchina.gov.cn）、中国政府采购网（www.ccgp.gov.cn）查询供应商的信用记录，以确定供应商是否具备参加磋商资格，查询结果留存并归档。</w:t>
      </w:r>
    </w:p>
    <w:p w14:paraId="32C60FB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接受联合体的项目，两个以上的自然人、法人或者其他组织组成一个联合体，以一个供应商的身份共同参与政府采购活动的，联合体成员中任何一方存在不良信用记录的，视同联合体存在不良信用记录。</w:t>
      </w:r>
    </w:p>
    <w:p w14:paraId="66054D5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（2）符合性审查：磋商小组依据磋商文件的规定，从响应文件的有效性、完整性和对磋商文件的响应程度进行审查，以确定其是否对磋商文件的全部实质性要求作出响应。</w:t>
      </w:r>
    </w:p>
    <w:p w14:paraId="478EBC6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未通过资格审查或符合性审查的供应商，将通过“苏采云”系统中告知其未通过的原因，评审结束后，将不再告知。</w:t>
      </w:r>
    </w:p>
    <w:p w14:paraId="09FBA75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26.2 在磋商之前，磋商小组将首先审查每份响应文件是否实质性响应了磋商文件的要求。实质性响应的文件应当是与磋商文件要求的全部条款、条件和规格相符，没有重大偏离或保留。</w:t>
      </w:r>
    </w:p>
    <w:p w14:paraId="356C649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eastAsia="zh-CN"/>
        </w:rPr>
        <w:t>采购代理机构</w:t>
      </w:r>
      <w:r>
        <w:rPr>
          <w:rFonts w:hint="eastAsia" w:ascii="宋体" w:hAnsi="宋体" w:eastAsia="宋体" w:cs="宋体"/>
          <w:sz w:val="21"/>
          <w:szCs w:val="21"/>
        </w:rPr>
        <w:t>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6D8D36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26.3 如果响应文件实质上没有响应磋商文件的要求，磋商小组将予以拒绝，供应商不得通过修改或撤销不符合要求的偏离或保留而使其成为实质性响应。</w:t>
      </w:r>
    </w:p>
    <w:p w14:paraId="3BD041A4">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27、磋商程序</w:t>
      </w:r>
    </w:p>
    <w:p w14:paraId="5757E84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27.1 对于通过资格审查和符合性审查的供应商，磋商小组将集中与单一供应商分别进行磋商。</w:t>
      </w:r>
    </w:p>
    <w:p w14:paraId="50FD4BD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4341B41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已提交响应文件的供应商，在提交最后报价之前，可以根据磋商情况退出磋商采购，应在“苏采云”系统中提交“退出磋商函”，并加盖CA电子公章。</w:t>
      </w:r>
    </w:p>
    <w:p w14:paraId="4342D25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65D64C4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75C57F1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67E1128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供应商未在磋商小组规定的时间内在“苏采云”系统中提交最后报价的视为放弃磋商，其响应文件按无效响应处理。</w:t>
      </w:r>
    </w:p>
    <w:p w14:paraId="2604CA07">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28、评审方法与评审标准</w:t>
      </w:r>
    </w:p>
    <w:p w14:paraId="461E1BD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28.1 评审方法。详见本磋商文件第五章。</w:t>
      </w:r>
    </w:p>
    <w:p w14:paraId="26032AB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28.2 评审标准。详见本磋商文件第五章。</w:t>
      </w:r>
    </w:p>
    <w:p w14:paraId="6C070A4E">
      <w:pPr>
        <w:pStyle w:val="24"/>
        <w:spacing w:line="480" w:lineRule="exact"/>
        <w:ind w:firstLine="420"/>
        <w:jc w:val="left"/>
        <w:rPr>
          <w:rFonts w:hint="default" w:hAnsi="宋体"/>
          <w:color w:val="auto"/>
          <w:szCs w:val="21"/>
          <w:highlight w:val="none"/>
          <w:lang w:val="en-US" w:eastAsia="zh-CN"/>
        </w:rPr>
      </w:pPr>
      <w:r>
        <w:rPr>
          <w:rFonts w:hint="eastAsia" w:hAnsi="宋体"/>
          <w:color w:val="auto"/>
          <w:szCs w:val="21"/>
          <w:highlight w:val="none"/>
          <w:lang w:val="en-US" w:eastAsia="zh-CN"/>
        </w:rPr>
        <w:t>28.3 异常低价审查</w:t>
      </w:r>
    </w:p>
    <w:p w14:paraId="09ECFA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（一）评审过程中出现下列情形之一的，评委会应当启动异常低价投标（响应）审查程序：</w:t>
      </w:r>
    </w:p>
    <w:p w14:paraId="0B471C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1.投标(响应)报价低于全部通过符合性审查供应商投标(响应)报价平均值50%的，即投标(响应)报价&lt;全部通过符合性审查供应商投标(响应)报价平均值×50%；</w:t>
      </w:r>
    </w:p>
    <w:p w14:paraId="2185FA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2.投标(响应)报价低于通过符合性审查的次低报价供应商投标(响应)报价50%的，即投标(响应)报价&lt;通过符合性审查的次低报价供应商投标(响应)报价×50%；</w:t>
      </w:r>
    </w:p>
    <w:p w14:paraId="4B82A0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3.投标(响应)报价低于采购项目最高限价45%的，即投标(响应)报价&lt;采购项目最高限价×45%；</w:t>
      </w:r>
    </w:p>
    <w:p w14:paraId="40DB4F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4.评委会基于专业判断，认为供应商报价过低，有可能影响产品质量或者不能诚信履约的其他情形。</w:t>
      </w:r>
    </w:p>
    <w:p w14:paraId="71975C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B7A5B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EAE0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p>
    <w:p w14:paraId="0B2AE3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highlight w:val="none"/>
        </w:rPr>
      </w:pPr>
      <w:r>
        <w:rPr>
          <w:rFonts w:ascii="宋体" w:hAnsi="宋体" w:eastAsia="宋体" w:cs="宋体"/>
          <w:b/>
          <w:color w:val="000000"/>
          <w:sz w:val="21"/>
          <w:highlight w:val="none"/>
        </w:rPr>
        <w:t>异常低价投标（响应）审查的启动原因、审查意见和审查结果应当在评审报告中记录，并随供应商提供的相关书面说明及证明材料，以及评委会有关互联网浏览、查询历史一并归档。</w:t>
      </w:r>
    </w:p>
    <w:p w14:paraId="7955D705">
      <w:pPr>
        <w:pStyle w:val="24"/>
        <w:spacing w:line="480" w:lineRule="exact"/>
        <w:ind w:firstLine="420"/>
        <w:jc w:val="left"/>
        <w:rPr>
          <w:rFonts w:hint="eastAsia" w:hAnsi="宋体"/>
          <w:color w:val="auto"/>
          <w:szCs w:val="21"/>
          <w:highlight w:val="none"/>
        </w:rPr>
      </w:pPr>
      <w:r>
        <w:rPr>
          <w:rFonts w:ascii="宋体" w:hAnsi="宋体" w:eastAsia="宋体" w:cs="宋体"/>
          <w:b/>
          <w:color w:val="000000"/>
          <w:sz w:val="21"/>
          <w:highlight w:val="none"/>
        </w:rPr>
        <w:t>投标人可在投标（响应）文件中提供项目具体成本测算等与报价合理性相关的书面说明及必要的证明材料，包括但不限于原材料成本、人工成本、制造费用等，对投标（响应）价格作出解释，便于评审。</w:t>
      </w:r>
    </w:p>
    <w:p w14:paraId="328C82BD">
      <w:pPr>
        <w:pStyle w:val="24"/>
        <w:spacing w:line="480" w:lineRule="exact"/>
        <w:ind w:firstLine="420"/>
        <w:jc w:val="left"/>
        <w:rPr>
          <w:rFonts w:hint="eastAsia" w:hAnsi="宋体"/>
          <w:b/>
          <w:bCs/>
          <w:color w:val="auto"/>
          <w:szCs w:val="21"/>
          <w:highlight w:val="none"/>
        </w:rPr>
      </w:pPr>
      <w:r>
        <w:rPr>
          <w:rFonts w:hint="eastAsia" w:hAnsi="宋体"/>
          <w:b/>
          <w:bCs/>
          <w:color w:val="auto"/>
          <w:szCs w:val="21"/>
          <w:highlight w:val="none"/>
          <w:lang w:val="en-US" w:eastAsia="zh-CN"/>
        </w:rPr>
        <w:t>注：</w:t>
      </w:r>
      <w:r>
        <w:rPr>
          <w:rFonts w:hint="eastAsia" w:hAnsi="宋体"/>
          <w:b/>
          <w:bCs/>
          <w:color w:val="auto"/>
          <w:szCs w:val="21"/>
          <w:highlight w:val="none"/>
        </w:rPr>
        <w:t>未通过资格审查或符合性审查的供应商，将通过“苏采云”系统中告知其未通过的原因，评审结束后，将不再告知。</w:t>
      </w:r>
    </w:p>
    <w:p w14:paraId="24229BC2">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29、未实质性响应磋商文件的情形和采购活动终止</w:t>
      </w:r>
    </w:p>
    <w:p w14:paraId="38FCBF8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29.1 未实质性响应磋商文件的情形：</w:t>
      </w:r>
    </w:p>
    <w:p w14:paraId="720D574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（1）供应商未按照磋商文件要求提交（上传）电子响应文件的。</w:t>
      </w:r>
    </w:p>
    <w:p w14:paraId="372AA93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（2）供应商在“苏采云”系统规定的时间内未成功解密电子响应文件的。</w:t>
      </w:r>
    </w:p>
    <w:p w14:paraId="37619BD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（3）供应商不具备磋商文件中规定的资格要求的。</w:t>
      </w:r>
    </w:p>
    <w:p w14:paraId="2696ABB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31433C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（5）不符合磋商文件规定的实质性要求和条件的。（本磋商文件中斜体且有下划线部分为实质性要求和条件）</w:t>
      </w:r>
    </w:p>
    <w:p w14:paraId="7B9AD70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4427E39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（7）供应商未通过符合性审查的。</w:t>
      </w:r>
    </w:p>
    <w:p w14:paraId="22240CD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（8）供应商未按照要求对磋商或者最后报价作出响应的。</w:t>
      </w:r>
    </w:p>
    <w:p w14:paraId="4534FA3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（9）供应商提交两个（含两个）以上不同的最后报价的。</w:t>
      </w:r>
    </w:p>
    <w:p w14:paraId="4DC365F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（10）供应商的最后报价超过了采购预算或者最高限价的。</w:t>
      </w:r>
    </w:p>
    <w:p w14:paraId="282084A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3312790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（12）响应文件含有采购人不能接受的附加条件的。</w:t>
      </w:r>
    </w:p>
    <w:p w14:paraId="61FAC8B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（13）响应文件未按照磋商文件要求加盖公章（CA电子公章）的。</w:t>
      </w:r>
    </w:p>
    <w:p w14:paraId="6C5E7E2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（14）其他法律、法规及本磋商文件规定的属于未实质性响应磋商文件的情形。</w:t>
      </w:r>
    </w:p>
    <w:p w14:paraId="47CC012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29.2 有下列情形之一的，视为供应商串通，响应无效：</w:t>
      </w:r>
    </w:p>
    <w:p w14:paraId="6BFDBEA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（1）不同供应商的响应文件由同一单位或者个人编制。</w:t>
      </w:r>
    </w:p>
    <w:p w14:paraId="6EA440F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（2）不同供应商委托同一单位或者个人办理磋商事宜。</w:t>
      </w:r>
    </w:p>
    <w:p w14:paraId="080C3AF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（3）不同供应商的响应文件载明的项目管理成员或者联系人员为同一人。</w:t>
      </w:r>
    </w:p>
    <w:p w14:paraId="47CCE13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（4）不同供应商的响应文件异常一致或者最后报价呈规律性差异。</w:t>
      </w:r>
    </w:p>
    <w:p w14:paraId="307F1BB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（5）不同供应商的响应文件相互混装。</w:t>
      </w:r>
    </w:p>
    <w:p w14:paraId="40300DD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29.3 采购活动终止的情形：</w:t>
      </w:r>
    </w:p>
    <w:p w14:paraId="21E231B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（1）因“苏采云”系统故障原因造成开启（解密）不成功的，或者至磋商文件规定的截止时间成功解密电子响应文件的供应商不足三家的。</w:t>
      </w:r>
    </w:p>
    <w:p w14:paraId="4DE0F07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（2）磋商小组认定磋商文件存在歧义、重大缺陷导致评审工作无法进行，或者磋商文件内容违反国家有关强制性规定的。</w:t>
      </w:r>
    </w:p>
    <w:p w14:paraId="5BE37ED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（3）除本磋商文件第二章第27.2条第三款规定的情形外，符合专业条件的供应商或者对磋商文件作实质响应的供应商不足三家的。</w:t>
      </w:r>
    </w:p>
    <w:p w14:paraId="7F543F4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（4）出现影响采购公正的违法、违规行为的。</w:t>
      </w:r>
    </w:p>
    <w:p w14:paraId="38A024A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（5）因重大变故，采购任务取消的。</w:t>
      </w:r>
    </w:p>
    <w:p w14:paraId="12E7064A">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六、成交</w:t>
      </w:r>
    </w:p>
    <w:p w14:paraId="4F6688A7">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30、确定成交单位</w:t>
      </w:r>
    </w:p>
    <w:p w14:paraId="50F3438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2529116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475040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30.2 采购人从评审报告提出的成交候选供应商中，按照排序由高到低的原则确定成交供应商。采购人确定成交供应商后，</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将在江苏政府采购网发布成交结果公告，公告期限为1个工作日。</w:t>
      </w:r>
    </w:p>
    <w:p w14:paraId="4170B58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30.3 若有充分证据证明，成交供应商存在下列情形之一的，一经查实，将被取消成交资格：</w:t>
      </w:r>
    </w:p>
    <w:p w14:paraId="72736AE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（1）提供虚假材料谋取中标、成交的。</w:t>
      </w:r>
    </w:p>
    <w:p w14:paraId="7ED16BE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（2）采取不正当手段诋毁、排挤其他供应商的。</w:t>
      </w:r>
    </w:p>
    <w:p w14:paraId="48E87FC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（3）与采购人、其他供应商或者</w:t>
      </w:r>
      <w:r>
        <w:rPr>
          <w:rFonts w:hint="eastAsia" w:ascii="宋体" w:hAnsi="宋体" w:eastAsia="宋体" w:cs="宋体"/>
          <w:sz w:val="21"/>
          <w:szCs w:val="21"/>
          <w:lang w:eastAsia="zh-CN"/>
        </w:rPr>
        <w:t>采购代理机构</w:t>
      </w:r>
      <w:r>
        <w:rPr>
          <w:rFonts w:hint="eastAsia" w:ascii="宋体" w:hAnsi="宋体" w:eastAsia="宋体" w:cs="宋体"/>
          <w:sz w:val="21"/>
          <w:szCs w:val="21"/>
        </w:rPr>
        <w:t>恶意串通的。</w:t>
      </w:r>
    </w:p>
    <w:p w14:paraId="2BAE9C6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（4）向采购人、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行贿或者提供其他不正当利益的。</w:t>
      </w:r>
    </w:p>
    <w:p w14:paraId="4411E10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（5）属于本磋商文件规定的无效情形，但在评审过程中又未被磋商小组发现的。</w:t>
      </w:r>
    </w:p>
    <w:p w14:paraId="2A6ED88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（6）成交后无正当理由拒不与采购人签订政府采购合同或者未按照磋商文件确定的事项签订政府采购合同的。</w:t>
      </w:r>
    </w:p>
    <w:p w14:paraId="0A346CB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（7）将政府采购合同转包的。</w:t>
      </w:r>
    </w:p>
    <w:p w14:paraId="5288FD11">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31、成交通知书</w:t>
      </w:r>
    </w:p>
    <w:p w14:paraId="1295A88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31.1 成交结果确定后，</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7FB4CB4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31.2 成交通知书将作为政府采购合同的一个组成部分。对采购人和成交供应商均具有法律效力。成交通知书发出后，采购人改变成交结果的，或者成交供应商放弃成交项目的，应当依法承担法律责任。</w:t>
      </w:r>
    </w:p>
    <w:p w14:paraId="3BDAB7C4">
      <w:pPr>
        <w:pageBreakBefore w:val="0"/>
        <w:widowControl w:val="0"/>
        <w:tabs>
          <w:tab w:val="left" w:pos="900"/>
        </w:tabs>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31.3 </w:t>
      </w:r>
      <w:r>
        <w:rPr>
          <w:rFonts w:hint="eastAsia" w:ascii="宋体" w:hAnsi="宋体" w:eastAsia="宋体" w:cs="宋体"/>
          <w:b/>
          <w:color w:val="auto"/>
          <w:sz w:val="21"/>
          <w:szCs w:val="21"/>
          <w:highlight w:val="none"/>
        </w:rPr>
        <w:t>成交供应商在领取成交通知书时，按要求提供与电子响应文件一致的纸质打印文件（一正三幅）</w:t>
      </w:r>
      <w:r>
        <w:rPr>
          <w:rFonts w:hint="eastAsia" w:ascii="宋体" w:hAnsi="宋体" w:eastAsia="宋体" w:cs="宋体"/>
          <w:sz w:val="21"/>
          <w:szCs w:val="21"/>
        </w:rPr>
        <w:t>，封面、骑缝需加盖公章</w:t>
      </w:r>
      <w:r>
        <w:rPr>
          <w:rFonts w:hint="eastAsia" w:ascii="宋体" w:hAnsi="宋体" w:eastAsia="宋体" w:cs="宋体"/>
          <w:b/>
          <w:color w:val="auto"/>
          <w:sz w:val="21"/>
          <w:szCs w:val="21"/>
          <w:highlight w:val="none"/>
        </w:rPr>
        <w:t>。</w:t>
      </w:r>
    </w:p>
    <w:p w14:paraId="174E04E8">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七、授予合同</w:t>
      </w:r>
    </w:p>
    <w:p w14:paraId="7667BB3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32、签订合同</w:t>
      </w:r>
    </w:p>
    <w:p w14:paraId="122D56D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32.1 成交供应商应当在成交通知书发出之日起三十日内，按照磋商文件和成交供应商响应文件的规定，与采购人签订政府采购合同。</w:t>
      </w:r>
    </w:p>
    <w:p w14:paraId="0406686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32.2 磋商文件、成交供应商的响应文件及磋商采购过程中有关澄清、承诺、磋商响应等文件均应作为合同附件。</w:t>
      </w:r>
    </w:p>
    <w:p w14:paraId="3F5A523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241FA40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32.4采购人应当在合同签订后2日内上传合同至苏采云公示。</w:t>
      </w:r>
    </w:p>
    <w:p w14:paraId="6EF09F5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32.5履约保证金</w:t>
      </w:r>
    </w:p>
    <w:p w14:paraId="562DD29F">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0CF8708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32.5.2 成交供应商违约的，采购人将按照合同约定扣除其全部或部分履约保证金。如成交供应商违约给采购人造成的损失超过履约保证金的，应当依法赔偿超过部分的损失。</w:t>
      </w:r>
    </w:p>
    <w:p w14:paraId="0F07468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32.5.3 履约保证金自合同生效之日起至合同约定的成交供应商主要义务履行完毕止，采购人应当按合同约定及时退还履约保证金。</w:t>
      </w:r>
    </w:p>
    <w:p w14:paraId="4719041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32.5.4 逾期退还履约保证金的采购人承担违约责任，按照中国人民银行同期贷款基准利率向成交供应商支付超期资金占用费。</w:t>
      </w:r>
    </w:p>
    <w:p w14:paraId="71E9185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32.5.5 本项目履约保证金要求详见招标文件第四章 采购需求。</w:t>
      </w:r>
    </w:p>
    <w:p w14:paraId="66E303CA">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33、合同标的的追加</w:t>
      </w:r>
    </w:p>
    <w:p w14:paraId="7A2BEEC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0EE0BF2">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34、政府采购履约资金扶持政策</w:t>
      </w:r>
    </w:p>
    <w:p w14:paraId="1585DBE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34.1 成交供应商可凭政府采购合同办理融资贷款，详情请见江苏政府采购网“政采贷”专栏。</w:t>
      </w:r>
    </w:p>
    <w:p w14:paraId="6DB22567">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sz w:val="21"/>
          <w:szCs w:val="21"/>
        </w:rPr>
      </w:pPr>
      <w:r>
        <w:rPr>
          <w:rFonts w:hint="eastAsia" w:ascii="宋体" w:hAnsi="宋体" w:eastAsia="宋体" w:cs="宋体"/>
          <w:b w:val="0"/>
          <w:sz w:val="21"/>
          <w:szCs w:val="21"/>
        </w:rPr>
        <w:t>八、询问与质疑</w:t>
      </w:r>
    </w:p>
    <w:p w14:paraId="5934964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35、询问</w:t>
      </w:r>
    </w:p>
    <w:p w14:paraId="09DFCEC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35.1 供应商对政府采购活动事项有疑问的，可以提出询问，采购人或者</w:t>
      </w:r>
      <w:r>
        <w:rPr>
          <w:rFonts w:hint="eastAsia" w:ascii="宋体" w:hAnsi="宋体" w:eastAsia="宋体" w:cs="宋体"/>
          <w:sz w:val="21"/>
          <w:szCs w:val="21"/>
          <w:lang w:eastAsia="zh-CN"/>
        </w:rPr>
        <w:t>采购代理机构</w:t>
      </w:r>
      <w:r>
        <w:rPr>
          <w:rFonts w:hint="eastAsia" w:ascii="宋体" w:hAnsi="宋体" w:eastAsia="宋体" w:cs="宋体"/>
          <w:sz w:val="21"/>
          <w:szCs w:val="21"/>
        </w:rPr>
        <w:t>应当在3个工作日内对供应商依法提出的询问作出答复，但答复的内容不得涉及商业秘密。供应商提出的询问超出采购人对</w:t>
      </w:r>
      <w:r>
        <w:rPr>
          <w:rFonts w:hint="eastAsia" w:ascii="宋体" w:hAnsi="宋体" w:eastAsia="宋体" w:cs="宋体"/>
          <w:sz w:val="21"/>
          <w:szCs w:val="21"/>
          <w:lang w:eastAsia="zh-CN"/>
        </w:rPr>
        <w:t>采购代理机构</w:t>
      </w:r>
      <w:r>
        <w:rPr>
          <w:rFonts w:hint="eastAsia" w:ascii="宋体" w:hAnsi="宋体" w:eastAsia="宋体" w:cs="宋体"/>
          <w:sz w:val="21"/>
          <w:szCs w:val="21"/>
        </w:rPr>
        <w:t>委托授权范围的，</w:t>
      </w:r>
      <w:r>
        <w:rPr>
          <w:rFonts w:hint="eastAsia" w:ascii="宋体" w:hAnsi="宋体" w:eastAsia="宋体" w:cs="宋体"/>
          <w:sz w:val="21"/>
          <w:szCs w:val="21"/>
          <w:lang w:eastAsia="zh-CN"/>
        </w:rPr>
        <w:t>采购代理机构</w:t>
      </w:r>
      <w:r>
        <w:rPr>
          <w:rFonts w:hint="eastAsia" w:ascii="宋体" w:hAnsi="宋体" w:eastAsia="宋体" w:cs="宋体"/>
          <w:sz w:val="21"/>
          <w:szCs w:val="21"/>
        </w:rPr>
        <w:t>应当告知其向采购人提出。</w:t>
      </w:r>
    </w:p>
    <w:p w14:paraId="3EAE46B5">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36、质疑提出</w:t>
      </w:r>
    </w:p>
    <w:p w14:paraId="71F4CFF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36.1 提出质疑的供应商应当是参与所质疑项目采购活动的供应商。</w:t>
      </w:r>
    </w:p>
    <w:p w14:paraId="43C158D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提出质疑。</w:t>
      </w:r>
    </w:p>
    <w:p w14:paraId="64E270B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将只对供应商第一次质疑作出答复。</w:t>
      </w:r>
    </w:p>
    <w:p w14:paraId="6B14208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未按照采购公告要求获取采购文件的供应商，视为未参与该项目采购活动，不具备对该采购文件提出质疑的法定权利。</w:t>
      </w:r>
    </w:p>
    <w:p w14:paraId="17AC7BA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不具有法定调查、认定权限。</w:t>
      </w:r>
    </w:p>
    <w:p w14:paraId="759BC79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36.4 质疑函的接收方式为供应商书面原件提交。联系部门、联系电话和通讯地址详见磋商文件第一章。质疑实行实名制，不得进行虚假、恶意质疑。</w:t>
      </w:r>
    </w:p>
    <w:p w14:paraId="3D4F8705">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36.5 质疑函应当使用范本，详见磋商文件第六章。供应商提出质疑应当提交质疑函和必要的证明材料，应当包括下列内容：</w:t>
      </w:r>
    </w:p>
    <w:p w14:paraId="70968E07">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（1）供应商的姓名或者名称、地址、邮编、联系人及联系电话；</w:t>
      </w:r>
    </w:p>
    <w:p w14:paraId="3AD1296A">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（2）质疑项目的名称、编号；</w:t>
      </w:r>
    </w:p>
    <w:p w14:paraId="5A1802E4">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（3）具体、明确的质疑事项和与质疑事项相关的请求；</w:t>
      </w:r>
    </w:p>
    <w:p w14:paraId="479FE32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（4）事实依据；</w:t>
      </w:r>
    </w:p>
    <w:p w14:paraId="68DF4B5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（5）必要的法律依据；</w:t>
      </w:r>
    </w:p>
    <w:p w14:paraId="542D1A1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（6）提出质疑的日期；</w:t>
      </w:r>
    </w:p>
    <w:p w14:paraId="2FAF74B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（7）必要的证明材料；</w:t>
      </w:r>
    </w:p>
    <w:p w14:paraId="7655F33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（8）营业执照复印件及授权委托书原件、法定代表人（单位负责人）身份证复印件、委托代理人身份证复印件。</w:t>
      </w:r>
    </w:p>
    <w:p w14:paraId="4ED41D6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供应商为自然人的，应当由本人签字；供应商为法人或者其他组织的，应当由法定代表人、主要负责人，或者其委托代理人签字或者盖章，并加盖单位公章。</w:t>
      </w:r>
    </w:p>
    <w:p w14:paraId="239E943B">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37、质疑函的受理和答复</w:t>
      </w:r>
    </w:p>
    <w:p w14:paraId="1DFA0C11">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不负责搜集必要的证明材料等工作。</w:t>
      </w:r>
    </w:p>
    <w:p w14:paraId="50DFA7CD">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37.2 对符合法定要求的质疑，采购人、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123E30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37.3 对不符合质疑要求的，采购人、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有权要求其补充必要的证明材料，质疑供应商未在法定时间内补充必要的证明材料的，视同放弃质疑。</w:t>
      </w:r>
    </w:p>
    <w:p w14:paraId="1ABFC82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37.4 以下情形的质疑依法不予受理：</w:t>
      </w:r>
    </w:p>
    <w:p w14:paraId="6415B81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（1）内容不符合《政府采购质疑和投诉办法》第十二条规定的质疑。</w:t>
      </w:r>
    </w:p>
    <w:p w14:paraId="5F506EA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（2）超出政府采购法定期限的质疑。</w:t>
      </w:r>
    </w:p>
    <w:p w14:paraId="7E34413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（3）以传真、电子邮件等方式提交的非原件形式的质疑。</w:t>
      </w:r>
    </w:p>
    <w:p w14:paraId="26A44BD3">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（4）未参与采购活动或在采购活动中自身权益未受到损害的供应商提出的质疑。</w:t>
      </w:r>
    </w:p>
    <w:p w14:paraId="1A30CFD9">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（5）供应商组成联合体，联合体中任何一方或多方未按要求签字（盖章）、加盖公章的质疑。</w:t>
      </w:r>
    </w:p>
    <w:p w14:paraId="3833131B">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37.5 采购人、</w:t>
      </w:r>
      <w:r>
        <w:rPr>
          <w:rFonts w:hint="eastAsia" w:ascii="宋体" w:hAnsi="宋体" w:eastAsia="宋体" w:cs="宋体"/>
          <w:sz w:val="21"/>
          <w:szCs w:val="21"/>
          <w:lang w:eastAsia="zh-CN"/>
        </w:rPr>
        <w:t>采购代理机构</w:t>
      </w:r>
      <w:r>
        <w:rPr>
          <w:rFonts w:hint="eastAsia" w:ascii="宋体" w:hAnsi="宋体" w:eastAsia="宋体" w:cs="宋体"/>
          <w:sz w:val="21"/>
          <w:szCs w:val="21"/>
        </w:rPr>
        <w:t>依法受理的质疑，将按照政府采购有关规定，在法定期限内作出答复。</w:t>
      </w:r>
    </w:p>
    <w:p w14:paraId="0C6635FE">
      <w:pPr>
        <w:pStyle w:val="2"/>
        <w:pageBreakBefore w:val="0"/>
        <w:widowControl w:val="0"/>
        <w:kinsoku/>
        <w:wordWrap/>
        <w:overflowPunct/>
        <w:topLinePunct w:val="0"/>
        <w:autoSpaceDE/>
        <w:autoSpaceDN/>
        <w:bidi w:val="0"/>
        <w:adjustRightInd/>
        <w:snapToGrid/>
        <w:spacing w:before="0" w:after="0" w:line="44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38、质疑处理</w:t>
      </w:r>
    </w:p>
    <w:p w14:paraId="0E2045B0">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38.1 质疑供应商未按照法定程序进行质疑投诉的，视为一般失信行为。</w:t>
      </w:r>
    </w:p>
    <w:p w14:paraId="19712F58">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38.2 质疑供应商不配合或者采取不正当手段干扰政府采购质疑、投诉处理工作的，视为一般失信行为。</w:t>
      </w:r>
    </w:p>
    <w:p w14:paraId="6B738EFC">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38.3 质疑供应商投诉受理期间，就同一事项多头举报，干扰财政部门投诉处理的，视为一般失信行为。</w:t>
      </w:r>
    </w:p>
    <w:p w14:paraId="516EBDB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38.4 质疑供应商在全国范围12个月内三次以上质疑查无实据的，视为一般失信行为。</w:t>
      </w:r>
    </w:p>
    <w:p w14:paraId="2ED3AAA2">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10B3636E">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38.6 质疑供应商在全国范围12个月内三次以上投诉查无实据的，视为严重失信行为。</w:t>
      </w:r>
    </w:p>
    <w:p w14:paraId="620EAD86">
      <w:pPr>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38.7 未尽事宜，依照有关法律、法规执行。</w:t>
      </w:r>
    </w:p>
    <w:p w14:paraId="40AB8E51">
      <w:pPr>
        <w:tabs>
          <w:tab w:val="left" w:pos="900"/>
        </w:tabs>
        <w:spacing w:line="360" w:lineRule="auto"/>
        <w:ind w:firstLine="420"/>
        <w:jc w:val="left"/>
        <w:rPr>
          <w:rFonts w:ascii="黑体" w:hAnsi="黑体" w:eastAsia="黑体" w:cs="宋体"/>
          <w:bCs/>
          <w:color w:val="auto"/>
          <w:szCs w:val="21"/>
          <w:highlight w:val="none"/>
        </w:rPr>
      </w:pPr>
      <w:r>
        <w:rPr>
          <w:rFonts w:hint="eastAsia" w:ascii="黑体" w:hAnsi="黑体" w:eastAsia="黑体" w:cs="宋体"/>
          <w:bCs/>
          <w:color w:val="auto"/>
          <w:szCs w:val="21"/>
          <w:highlight w:val="none"/>
          <w:lang w:val="en-US" w:eastAsia="zh-CN"/>
        </w:rPr>
        <w:t>九</w:t>
      </w:r>
      <w:r>
        <w:rPr>
          <w:rFonts w:hint="eastAsia" w:ascii="黑体" w:hAnsi="黑体" w:eastAsia="黑体" w:cs="宋体"/>
          <w:bCs/>
          <w:color w:val="auto"/>
          <w:szCs w:val="21"/>
          <w:highlight w:val="none"/>
        </w:rPr>
        <w:t>、政策功能</w:t>
      </w:r>
    </w:p>
    <w:p w14:paraId="7559EA19">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39</w:t>
      </w:r>
      <w:r>
        <w:rPr>
          <w:rFonts w:hint="eastAsia"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促进</w:t>
      </w:r>
      <w:r>
        <w:rPr>
          <w:rFonts w:hint="eastAsia" w:ascii="宋体" w:hAnsi="宋体" w:eastAsia="宋体" w:cs="Times New Roman"/>
          <w:color w:val="auto"/>
          <w:szCs w:val="21"/>
          <w:highlight w:val="none"/>
        </w:rPr>
        <w:t>中小企业发展</w:t>
      </w:r>
    </w:p>
    <w:p w14:paraId="6FBB6920">
      <w:pPr>
        <w:tabs>
          <w:tab w:val="left" w:pos="900"/>
        </w:tabs>
        <w:spacing w:line="360" w:lineRule="auto"/>
        <w:ind w:firstLine="420"/>
        <w:jc w:val="left"/>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39.1</w:t>
      </w:r>
      <w:r>
        <w:rPr>
          <w:rFonts w:hint="eastAsia" w:ascii="宋体" w:hAnsi="宋体" w:eastAsia="宋体" w:cs="Times New Roman"/>
          <w:color w:val="auto"/>
          <w:szCs w:val="21"/>
          <w:highlight w:val="none"/>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b/>
          <w:bCs/>
          <w:color w:val="auto"/>
          <w:szCs w:val="21"/>
          <w:highlight w:val="none"/>
        </w:rPr>
        <w:t>专门面向中型企业、小型企业、微型企业、残疾人福利性单位、监狱企业采购。</w:t>
      </w:r>
    </w:p>
    <w:p w14:paraId="41CE6511">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39</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参加本项目政府采购活动的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 xml:space="preserve">应当提供的材料： </w:t>
      </w:r>
    </w:p>
    <w:p w14:paraId="3E4437F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为中型企业、小型企业、微型企业的，提供《中小企业声明函》（第六章 投标文件格式）。</w:t>
      </w:r>
    </w:p>
    <w:p w14:paraId="684DCCB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（2）符合《关于促进残疾人就业政府采购政策的通知》（财库〔2017〕141号）规定的条件并提供《残疾人福利性单位声明函》（第六章 投标文件格式）的残疾人福利性单位视同小型、微型企业。</w:t>
      </w:r>
    </w:p>
    <w:p w14:paraId="66F85CB0">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B673754">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39.</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p>
    <w:p w14:paraId="3509DA5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40 </w:t>
      </w:r>
      <w:r>
        <w:rPr>
          <w:rFonts w:hint="eastAsia" w:ascii="宋体" w:hAnsi="宋体" w:eastAsia="宋体" w:cs="Times New Roman"/>
          <w:color w:val="auto"/>
          <w:szCs w:val="21"/>
          <w:highlight w:val="none"/>
        </w:rPr>
        <w:t>支持绿色发展</w:t>
      </w:r>
    </w:p>
    <w:p w14:paraId="45794FF9">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40</w:t>
      </w:r>
      <w:r>
        <w:rPr>
          <w:rFonts w:hint="eastAsia" w:ascii="宋体" w:hAnsi="宋体" w:eastAsia="宋体" w:cs="Times New Roman"/>
          <w:color w:val="auto"/>
          <w:szCs w:val="21"/>
          <w:highlight w:val="none"/>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须按</w:t>
      </w:r>
      <w:r>
        <w:rPr>
          <w:rFonts w:hint="eastAsia" w:ascii="宋体" w:hAnsi="宋体" w:cs="Times New Roman"/>
          <w:color w:val="auto"/>
          <w:szCs w:val="21"/>
          <w:highlight w:val="none"/>
          <w:lang w:eastAsia="zh-CN"/>
        </w:rPr>
        <w:t>磋商</w:t>
      </w:r>
      <w:r>
        <w:rPr>
          <w:rFonts w:hint="eastAsia" w:ascii="宋体" w:hAnsi="宋体" w:eastAsia="宋体" w:cs="Times New Roman"/>
          <w:color w:val="auto"/>
          <w:szCs w:val="21"/>
          <w:highlight w:val="none"/>
        </w:rPr>
        <w:t>文件要求提供相关产品认证证书。</w:t>
      </w:r>
    </w:p>
    <w:p w14:paraId="0FBCF97F">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40</w:t>
      </w:r>
      <w:r>
        <w:rPr>
          <w:rFonts w:hint="eastAsia" w:ascii="宋体" w:hAnsi="宋体" w:eastAsia="宋体" w:cs="Times New Roman"/>
          <w:color w:val="auto"/>
          <w:szCs w:val="21"/>
          <w:highlight w:val="none"/>
        </w:rPr>
        <w:t>.2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提供产品及相关快递服务的具体包装要求要参考《商品包装政府采购需求标准（试行）》、《快递包装政府采购需求标准（试行）》。</w:t>
      </w:r>
    </w:p>
    <w:p w14:paraId="247A6D9F">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40</w:t>
      </w:r>
      <w:r>
        <w:rPr>
          <w:rFonts w:hint="eastAsia" w:ascii="宋体" w:hAnsi="宋体" w:eastAsia="宋体" w:cs="Times New Roman"/>
          <w:color w:val="auto"/>
          <w:szCs w:val="21"/>
          <w:highlight w:val="none"/>
        </w:rPr>
        <w:t>.3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应当执行国家和我省VOCs含量限制标准，并优先使用低挥发性原辅材料。</w:t>
      </w:r>
      <w:r>
        <w:rPr>
          <w:rFonts w:hint="eastAsia" w:ascii="宋体" w:hAnsi="宋体" w:cs="Times New Roman"/>
          <w:color w:val="auto"/>
          <w:szCs w:val="21"/>
          <w:highlight w:val="none"/>
          <w:lang w:eastAsia="zh-CN"/>
        </w:rPr>
        <w:t>供应商</w:t>
      </w:r>
      <w:r>
        <w:rPr>
          <w:rFonts w:hint="eastAsia" w:ascii="宋体" w:hAnsi="宋体" w:eastAsia="宋体" w:cs="Times New Roman"/>
          <w:color w:val="auto"/>
          <w:szCs w:val="21"/>
          <w:highlight w:val="none"/>
        </w:rPr>
        <w:t>使用低VOCs含量的涂料、胶黏剂等将纳入政府采购合同条款。</w:t>
      </w:r>
    </w:p>
    <w:p w14:paraId="119701C2">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41</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政府采购需求标准</w:t>
      </w:r>
    </w:p>
    <w:p w14:paraId="768754C0">
      <w:pPr>
        <w:tabs>
          <w:tab w:val="left" w:pos="900"/>
        </w:tabs>
        <w:spacing w:line="360" w:lineRule="auto"/>
        <w:ind w:firstLine="420"/>
        <w:jc w:val="lef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41</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 xml:space="preserve">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6F3B045">
      <w:pPr>
        <w:pStyle w:val="218"/>
        <w:spacing w:line="360" w:lineRule="auto"/>
        <w:ind w:firstLine="420"/>
        <w:rPr>
          <w:szCs w:val="21"/>
        </w:rPr>
      </w:pPr>
    </w:p>
    <w:p w14:paraId="1BBD54BA">
      <w:pPr>
        <w:keepNext/>
        <w:keepLines/>
        <w:spacing w:line="360" w:lineRule="auto"/>
        <w:jc w:val="center"/>
        <w:outlineLvl w:val="0"/>
        <w:rPr>
          <w:b/>
          <w:sz w:val="36"/>
          <w:szCs w:val="36"/>
        </w:rPr>
        <w:sectPr>
          <w:pgSz w:w="11906" w:h="16838"/>
          <w:pgMar w:top="1134" w:right="1134" w:bottom="1134" w:left="1622" w:header="851" w:footer="992" w:gutter="0"/>
          <w:cols w:space="720" w:num="1"/>
          <w:docGrid w:linePitch="360" w:charSpace="0"/>
        </w:sectPr>
      </w:pPr>
      <w:bookmarkStart w:id="89" w:name="_Toc139966427"/>
      <w:bookmarkStart w:id="90" w:name="_Toc513622228"/>
      <w:bookmarkStart w:id="91" w:name="_Toc32045"/>
      <w:bookmarkStart w:id="92" w:name="_Toc139967211"/>
    </w:p>
    <w:p w14:paraId="4581BEB5">
      <w:pPr>
        <w:pStyle w:val="15"/>
      </w:pPr>
    </w:p>
    <w:p w14:paraId="64D2048D">
      <w:pPr>
        <w:keepNext/>
        <w:keepLines/>
        <w:spacing w:line="360" w:lineRule="auto"/>
        <w:jc w:val="center"/>
        <w:outlineLvl w:val="0"/>
        <w:rPr>
          <w:b/>
          <w:sz w:val="36"/>
          <w:szCs w:val="36"/>
        </w:rPr>
      </w:pPr>
      <w:bookmarkStart w:id="93" w:name="_Toc99113321"/>
      <w:r>
        <w:rPr>
          <w:rFonts w:hint="eastAsia"/>
          <w:b/>
          <w:sz w:val="36"/>
          <w:szCs w:val="36"/>
        </w:rPr>
        <w:t>第三章  政府采购合同格式</w:t>
      </w:r>
      <w:bookmarkEnd w:id="89"/>
      <w:bookmarkEnd w:id="90"/>
      <w:bookmarkEnd w:id="91"/>
      <w:bookmarkEnd w:id="92"/>
      <w:bookmarkEnd w:id="93"/>
    </w:p>
    <w:p w14:paraId="5F08D6F7">
      <w:pPr>
        <w:spacing w:line="360" w:lineRule="auto"/>
        <w:ind w:firstLine="880"/>
        <w:rPr>
          <w:rFonts w:ascii="宋体" w:hAnsi="宋体"/>
          <w:sz w:val="44"/>
        </w:rPr>
      </w:pPr>
    </w:p>
    <w:p w14:paraId="7C7B68C2">
      <w:pPr>
        <w:spacing w:line="360" w:lineRule="auto"/>
        <w:ind w:firstLine="1827"/>
        <w:rPr>
          <w:rFonts w:ascii="宋体" w:hAnsi="宋体"/>
          <w:b/>
          <w:bCs/>
          <w:sz w:val="52"/>
        </w:rPr>
      </w:pPr>
      <w:r>
        <w:rPr>
          <w:rFonts w:hint="eastAsia" w:ascii="宋体" w:hAnsi="宋体"/>
          <w:b/>
          <w:bCs/>
          <w:sz w:val="52"/>
        </w:rPr>
        <w:t>连 云 港 市 政 府 采 购</w:t>
      </w:r>
    </w:p>
    <w:p w14:paraId="08382DBE">
      <w:pPr>
        <w:spacing w:line="360" w:lineRule="auto"/>
        <w:ind w:firstLine="420"/>
        <w:rPr>
          <w:rFonts w:ascii="宋体" w:hAnsi="宋体"/>
        </w:rPr>
      </w:pPr>
    </w:p>
    <w:p w14:paraId="0DD5D8EB">
      <w:pPr>
        <w:spacing w:line="360" w:lineRule="auto"/>
        <w:ind w:firstLine="3914"/>
        <w:rPr>
          <w:rFonts w:ascii="宋体" w:hAnsi="宋体"/>
          <w:b/>
          <w:bCs/>
          <w:sz w:val="44"/>
        </w:rPr>
      </w:pPr>
      <w:r>
        <w:rPr>
          <w:rFonts w:hint="eastAsia" w:ascii="宋体" w:hAnsi="宋体"/>
          <w:b/>
          <w:bCs/>
          <w:sz w:val="44"/>
        </w:rPr>
        <w:t>合  同</w:t>
      </w:r>
    </w:p>
    <w:p w14:paraId="39325797">
      <w:pPr>
        <w:spacing w:line="360" w:lineRule="auto"/>
        <w:ind w:firstLine="420"/>
        <w:rPr>
          <w:rFonts w:ascii="宋体" w:hAnsi="宋体"/>
        </w:rPr>
      </w:pPr>
    </w:p>
    <w:p w14:paraId="7ACAB7D5">
      <w:pPr>
        <w:spacing w:line="360" w:lineRule="auto"/>
        <w:ind w:firstLine="3507"/>
        <w:rPr>
          <w:rFonts w:ascii="宋体" w:hAnsi="宋体"/>
          <w:b/>
          <w:bCs/>
          <w:sz w:val="44"/>
        </w:rPr>
      </w:pPr>
    </w:p>
    <w:p w14:paraId="55EF13B0">
      <w:pPr>
        <w:spacing w:line="360" w:lineRule="auto"/>
        <w:ind w:firstLine="3507"/>
        <w:rPr>
          <w:rFonts w:ascii="宋体" w:hAnsi="宋体"/>
          <w:b/>
          <w:bCs/>
          <w:sz w:val="44"/>
        </w:rPr>
      </w:pPr>
    </w:p>
    <w:p w14:paraId="0EA0857E">
      <w:pPr>
        <w:spacing w:line="360" w:lineRule="auto"/>
        <w:ind w:firstLine="3507"/>
        <w:rPr>
          <w:rFonts w:ascii="宋体" w:hAnsi="宋体"/>
          <w:b/>
          <w:bCs/>
          <w:sz w:val="44"/>
        </w:rPr>
      </w:pPr>
    </w:p>
    <w:p w14:paraId="2D72F24C">
      <w:pPr>
        <w:spacing w:line="360" w:lineRule="auto"/>
        <w:ind w:firstLine="1802"/>
        <w:rPr>
          <w:rFonts w:ascii="宋体" w:hAnsi="宋体"/>
          <w:b/>
          <w:bCs/>
          <w:sz w:val="44"/>
          <w:szCs w:val="44"/>
        </w:rPr>
      </w:pPr>
      <w:r>
        <w:rPr>
          <w:rFonts w:hint="eastAsia" w:ascii="宋体" w:hAnsi="宋体"/>
          <w:b/>
          <w:bCs/>
          <w:sz w:val="44"/>
          <w:szCs w:val="44"/>
        </w:rPr>
        <w:t>合同编号：</w:t>
      </w:r>
    </w:p>
    <w:p w14:paraId="3B157429">
      <w:pPr>
        <w:spacing w:line="360" w:lineRule="auto"/>
        <w:ind w:firstLine="880"/>
        <w:rPr>
          <w:rFonts w:ascii="宋体" w:hAnsi="宋体"/>
          <w:sz w:val="44"/>
        </w:rPr>
      </w:pPr>
    </w:p>
    <w:p w14:paraId="7B2C0EDD">
      <w:pPr>
        <w:spacing w:line="360" w:lineRule="auto"/>
        <w:ind w:firstLine="880"/>
        <w:rPr>
          <w:rFonts w:ascii="宋体" w:hAnsi="宋体"/>
          <w:sz w:val="44"/>
        </w:rPr>
      </w:pPr>
    </w:p>
    <w:p w14:paraId="0D382826">
      <w:pPr>
        <w:spacing w:line="360" w:lineRule="auto"/>
        <w:ind w:firstLine="880"/>
        <w:rPr>
          <w:rFonts w:ascii="宋体" w:hAnsi="宋体"/>
          <w:sz w:val="44"/>
        </w:rPr>
      </w:pPr>
    </w:p>
    <w:p w14:paraId="518C5289">
      <w:pPr>
        <w:spacing w:line="360" w:lineRule="auto"/>
        <w:ind w:firstLine="1758"/>
        <w:rPr>
          <w:rFonts w:ascii="宋体" w:hAnsi="宋体"/>
          <w:b/>
          <w:bCs/>
          <w:sz w:val="44"/>
        </w:rPr>
      </w:pPr>
      <w:r>
        <w:rPr>
          <w:rFonts w:hint="eastAsia" w:ascii="宋体" w:hAnsi="宋体"/>
          <w:b/>
          <w:bCs/>
          <w:sz w:val="44"/>
        </w:rPr>
        <w:t>采  购 人：</w:t>
      </w:r>
    </w:p>
    <w:p w14:paraId="30AD5A77">
      <w:pPr>
        <w:spacing w:line="360" w:lineRule="auto"/>
        <w:ind w:firstLine="1758"/>
        <w:rPr>
          <w:rFonts w:ascii="宋体" w:hAnsi="宋体"/>
          <w:b/>
          <w:bCs/>
          <w:sz w:val="44"/>
        </w:rPr>
      </w:pPr>
      <w:r>
        <w:rPr>
          <w:rFonts w:hint="eastAsia" w:ascii="宋体" w:hAnsi="宋体"/>
          <w:b/>
          <w:bCs/>
          <w:sz w:val="44"/>
        </w:rPr>
        <w:t>成交供应商：</w:t>
      </w:r>
    </w:p>
    <w:p w14:paraId="1980A70B">
      <w:pPr>
        <w:spacing w:line="360" w:lineRule="auto"/>
        <w:ind w:firstLine="420"/>
        <w:rPr>
          <w:rFonts w:ascii="宋体" w:hAnsi="宋体"/>
        </w:rPr>
      </w:pPr>
    </w:p>
    <w:p w14:paraId="54A8BF0D">
      <w:pPr>
        <w:spacing w:line="360" w:lineRule="auto"/>
        <w:ind w:firstLine="420"/>
        <w:rPr>
          <w:rFonts w:ascii="宋体" w:hAnsi="宋体"/>
        </w:rPr>
      </w:pPr>
    </w:p>
    <w:p w14:paraId="3E89C091">
      <w:pPr>
        <w:spacing w:line="360" w:lineRule="auto"/>
        <w:ind w:firstLine="420"/>
        <w:rPr>
          <w:rFonts w:ascii="宋体" w:hAnsi="宋体"/>
        </w:rPr>
      </w:pPr>
    </w:p>
    <w:p w14:paraId="58E82678">
      <w:pPr>
        <w:spacing w:line="240" w:lineRule="exact"/>
        <w:ind w:firstLine="420"/>
        <w:rPr>
          <w:rFonts w:eastAsiaTheme="minorEastAsia"/>
        </w:rPr>
      </w:pPr>
    </w:p>
    <w:p w14:paraId="2A6778ED">
      <w:pPr>
        <w:spacing w:line="500" w:lineRule="exact"/>
        <w:jc w:val="center"/>
        <w:rPr>
          <w:rFonts w:hint="eastAsia" w:ascii="宋体" w:hAnsi="宋体" w:eastAsia="宋体" w:cs="宋体"/>
          <w:sz w:val="24"/>
          <w:szCs w:val="24"/>
        </w:rPr>
      </w:pPr>
      <w:bookmarkStart w:id="94" w:name="_Toc99113323"/>
    </w:p>
    <w:p w14:paraId="7E62DBB9">
      <w:pPr>
        <w:spacing w:line="500" w:lineRule="exact"/>
        <w:jc w:val="center"/>
        <w:rPr>
          <w:rFonts w:hint="eastAsia" w:ascii="宋体" w:hAnsi="宋体" w:eastAsia="宋体" w:cs="宋体"/>
          <w:b/>
          <w:bCs/>
          <w:sz w:val="21"/>
          <w:szCs w:val="21"/>
        </w:rPr>
      </w:pPr>
      <w:r>
        <w:rPr>
          <w:rFonts w:hint="eastAsia" w:ascii="宋体" w:hAnsi="宋体" w:eastAsia="宋体" w:cs="宋体"/>
          <w:b/>
          <w:bCs/>
          <w:sz w:val="21"/>
          <w:szCs w:val="21"/>
        </w:rPr>
        <w:t>政府采购合同（服务）</w:t>
      </w:r>
    </w:p>
    <w:p w14:paraId="4376D6E9">
      <w:pPr>
        <w:keepNext w:val="0"/>
        <w:keepLines w:val="0"/>
        <w:pageBreakBefore w:val="0"/>
        <w:kinsoku/>
        <w:wordWrap/>
        <w:overflowPunct/>
        <w:topLinePunct w:val="0"/>
        <w:bidi w:val="0"/>
        <w:adjustRightInd/>
        <w:snapToGrid/>
        <w:spacing w:line="480" w:lineRule="exact"/>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（备注：以下为中标后签订本项目合同的通用条款，中标人不得提出实质性的修改，签订合同时请删除本条备注。）</w:t>
      </w:r>
    </w:p>
    <w:p w14:paraId="7F932EDD">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第一章 前则</w:t>
      </w:r>
    </w:p>
    <w:p w14:paraId="68E0A06E">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第一条: 本合同当事人</w:t>
      </w:r>
    </w:p>
    <w:p w14:paraId="6D5FF83F">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委托方（甲方）：</w:t>
      </w:r>
      <w:r>
        <w:rPr>
          <w:rFonts w:hint="eastAsia" w:ascii="宋体" w:hAnsi="宋体" w:cs="宋体"/>
          <w:kern w:val="0"/>
          <w:sz w:val="21"/>
          <w:szCs w:val="21"/>
          <w:u w:val="single"/>
          <w:lang w:eastAsia="zh-CN"/>
        </w:rPr>
        <w:t>连云港市东港中学</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E412C3">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受委托方（乙方）：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F6B2657">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根据有关法律、法规，在自愿、平等、协商一致的基础上，甲方将</w:t>
      </w:r>
      <w:r>
        <w:rPr>
          <w:rFonts w:hint="eastAsia" w:ascii="宋体" w:hAnsi="宋体" w:cs="宋体"/>
          <w:kern w:val="0"/>
          <w:sz w:val="21"/>
          <w:szCs w:val="21"/>
          <w:u w:val="single"/>
          <w:lang w:eastAsia="zh-CN"/>
        </w:rPr>
        <w:t>东港中学（</w:t>
      </w:r>
      <w:r>
        <w:rPr>
          <w:rFonts w:hint="eastAsia" w:ascii="宋体" w:hAnsi="宋体" w:cs="宋体"/>
          <w:kern w:val="0"/>
          <w:sz w:val="21"/>
          <w:szCs w:val="21"/>
          <w:u w:val="single"/>
          <w:lang w:val="en-US" w:eastAsia="zh-CN"/>
        </w:rPr>
        <w:t>云山、海棠校区</w:t>
      </w:r>
      <w:r>
        <w:rPr>
          <w:rFonts w:hint="eastAsia" w:ascii="宋体" w:hAnsi="宋体" w:cs="宋体"/>
          <w:kern w:val="0"/>
          <w:sz w:val="21"/>
          <w:szCs w:val="21"/>
          <w:u w:val="single"/>
          <w:lang w:eastAsia="zh-CN"/>
        </w:rPr>
        <w:t>）</w:t>
      </w:r>
      <w:r>
        <w:rPr>
          <w:rFonts w:hint="eastAsia" w:ascii="宋体" w:hAnsi="宋体" w:eastAsia="宋体" w:cs="宋体"/>
          <w:kern w:val="0"/>
          <w:sz w:val="21"/>
          <w:szCs w:val="21"/>
          <w:highlight w:val="none"/>
          <w:u w:val="single"/>
          <w:lang w:eastAsia="zh-CN"/>
        </w:rPr>
        <w:t>202</w:t>
      </w:r>
      <w:r>
        <w:rPr>
          <w:rFonts w:hint="eastAsia" w:ascii="宋体" w:hAnsi="宋体" w:cs="宋体"/>
          <w:kern w:val="0"/>
          <w:sz w:val="21"/>
          <w:szCs w:val="21"/>
          <w:highlight w:val="none"/>
          <w:u w:val="single"/>
          <w:lang w:val="en-US" w:eastAsia="zh-CN"/>
        </w:rPr>
        <w:t>6</w:t>
      </w:r>
      <w:r>
        <w:rPr>
          <w:rFonts w:hint="eastAsia" w:ascii="宋体" w:hAnsi="宋体" w:eastAsia="宋体" w:cs="宋体"/>
          <w:kern w:val="0"/>
          <w:sz w:val="21"/>
          <w:szCs w:val="21"/>
          <w:highlight w:val="none"/>
          <w:u w:val="single"/>
          <w:lang w:eastAsia="zh-CN"/>
        </w:rPr>
        <w:t>.</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eastAsia="zh-CN"/>
        </w:rPr>
        <w:t>-2028.</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eastAsia="zh-CN"/>
        </w:rPr>
        <w:t>物业服</w:t>
      </w:r>
      <w:r>
        <w:rPr>
          <w:rFonts w:hint="eastAsia" w:ascii="宋体" w:hAnsi="宋体" w:eastAsia="宋体" w:cs="宋体"/>
          <w:kern w:val="0"/>
          <w:sz w:val="21"/>
          <w:szCs w:val="21"/>
          <w:u w:val="single"/>
          <w:lang w:eastAsia="zh-CN"/>
        </w:rPr>
        <w:t>务</w:t>
      </w:r>
      <w:r>
        <w:rPr>
          <w:rFonts w:hint="eastAsia" w:ascii="宋体" w:hAnsi="宋体" w:eastAsia="宋体" w:cs="宋体"/>
          <w:kern w:val="0"/>
          <w:sz w:val="21"/>
          <w:szCs w:val="21"/>
        </w:rPr>
        <w:t>委托乙方实行管理，订立本合同,供双方共同信守。</w:t>
      </w:r>
    </w:p>
    <w:p w14:paraId="1FDEB0CA">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第二条: 项目基本情况：</w:t>
      </w:r>
    </w:p>
    <w:p w14:paraId="7CCC1461">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服务地点：</w:t>
      </w:r>
      <w:r>
        <w:rPr>
          <w:rFonts w:hint="eastAsia" w:ascii="宋体" w:hAnsi="宋体" w:eastAsia="宋体" w:cs="宋体"/>
          <w:kern w:val="0"/>
          <w:sz w:val="21"/>
          <w:szCs w:val="21"/>
          <w:u w:val="single"/>
        </w:rPr>
        <w:t xml:space="preserve"> </w:t>
      </w:r>
      <w:r>
        <w:rPr>
          <w:rFonts w:hint="eastAsia" w:ascii="宋体" w:hAnsi="宋体" w:cs="宋体"/>
          <w:kern w:val="0"/>
          <w:sz w:val="21"/>
          <w:szCs w:val="21"/>
          <w:u w:val="single"/>
          <w:lang w:eastAsia="zh-CN"/>
        </w:rPr>
        <w:t>连云港市东港中学（</w:t>
      </w:r>
      <w:r>
        <w:rPr>
          <w:rFonts w:hint="eastAsia" w:ascii="宋体" w:hAnsi="宋体" w:cs="宋体"/>
          <w:kern w:val="0"/>
          <w:sz w:val="21"/>
          <w:szCs w:val="21"/>
          <w:u w:val="single"/>
          <w:lang w:val="en-US" w:eastAsia="zh-CN"/>
        </w:rPr>
        <w:t>云山、海棠校区</w:t>
      </w:r>
      <w:r>
        <w:rPr>
          <w:rFonts w:hint="eastAsia" w:ascii="宋体" w:hAnsi="宋体" w:cs="宋体"/>
          <w:kern w:val="0"/>
          <w:sz w:val="21"/>
          <w:szCs w:val="21"/>
          <w:u w:val="single"/>
          <w:lang w:eastAsia="zh-CN"/>
        </w:rPr>
        <w:t>）</w:t>
      </w:r>
      <w:r>
        <w:rPr>
          <w:rFonts w:hint="eastAsia" w:ascii="宋体" w:hAnsi="宋体" w:eastAsia="宋体" w:cs="宋体"/>
          <w:kern w:val="0"/>
          <w:sz w:val="21"/>
          <w:szCs w:val="21"/>
        </w:rPr>
        <w:t xml:space="preserve">； </w:t>
      </w:r>
    </w:p>
    <w:p w14:paraId="41BCE9B5">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第三条：乙方提供服务的受益人为</w:t>
      </w:r>
      <w:r>
        <w:rPr>
          <w:rFonts w:hint="eastAsia" w:ascii="宋体" w:hAnsi="宋体" w:cs="宋体"/>
          <w:kern w:val="0"/>
          <w:sz w:val="21"/>
          <w:szCs w:val="21"/>
          <w:lang w:eastAsia="zh-CN"/>
        </w:rPr>
        <w:t>连云港市东港中学</w:t>
      </w:r>
      <w:r>
        <w:rPr>
          <w:rFonts w:hint="eastAsia" w:ascii="宋体" w:hAnsi="宋体" w:eastAsia="宋体" w:cs="宋体"/>
          <w:kern w:val="0"/>
          <w:sz w:val="21"/>
          <w:szCs w:val="21"/>
        </w:rPr>
        <w:t>的全体人员，本服务相关人员均应履行本合同，承担相应的责任。</w:t>
      </w:r>
    </w:p>
    <w:p w14:paraId="53DD042C">
      <w:pPr>
        <w:keepNext w:val="0"/>
        <w:keepLines w:val="0"/>
        <w:pageBreakBefore w:val="0"/>
        <w:widowControl/>
        <w:kinsoku/>
        <w:wordWrap/>
        <w:overflowPunct/>
        <w:topLinePunct w:val="0"/>
        <w:autoSpaceDE w:val="0"/>
        <w:bidi w:val="0"/>
        <w:adjustRightInd/>
        <w:snapToGrid/>
        <w:spacing w:line="480" w:lineRule="exact"/>
        <w:ind w:firstLine="420" w:firstLineChars="200"/>
        <w:jc w:val="center"/>
        <w:textAlignment w:val="auto"/>
        <w:rPr>
          <w:rFonts w:hint="eastAsia" w:ascii="宋体" w:hAnsi="宋体" w:eastAsia="宋体" w:cs="宋体"/>
          <w:kern w:val="0"/>
          <w:sz w:val="21"/>
          <w:szCs w:val="21"/>
        </w:rPr>
      </w:pPr>
      <w:bookmarkStart w:id="95" w:name="第二部分__通用条件"/>
      <w:bookmarkEnd w:id="95"/>
      <w:r>
        <w:rPr>
          <w:rFonts w:hint="eastAsia" w:ascii="宋体" w:hAnsi="宋体" w:eastAsia="宋体" w:cs="宋体"/>
          <w:kern w:val="0"/>
          <w:sz w:val="21"/>
          <w:szCs w:val="21"/>
        </w:rPr>
        <w:t>第二章   委托管理事项</w:t>
      </w:r>
    </w:p>
    <w:p w14:paraId="627E38AE">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第四条：房屋建筑共用部位的管理</w:t>
      </w:r>
      <w:r>
        <w:rPr>
          <w:rFonts w:hint="eastAsia" w:ascii="宋体" w:hAnsi="宋体" w:cs="宋体"/>
          <w:kern w:val="0"/>
          <w:sz w:val="21"/>
          <w:szCs w:val="21"/>
          <w:lang w:eastAsia="zh-CN"/>
        </w:rPr>
        <w:t>；</w:t>
      </w:r>
      <w:r>
        <w:rPr>
          <w:rFonts w:hint="eastAsia" w:ascii="宋体" w:hAnsi="宋体" w:eastAsia="宋体" w:cs="宋体"/>
          <w:kern w:val="0"/>
          <w:sz w:val="21"/>
          <w:szCs w:val="21"/>
        </w:rPr>
        <w:t>共用设施、设备的管理。</w:t>
      </w:r>
    </w:p>
    <w:p w14:paraId="6DEDB4CC">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第五条：</w:t>
      </w:r>
      <w:r>
        <w:rPr>
          <w:rFonts w:hint="eastAsia" w:ascii="宋体" w:hAnsi="宋体" w:cs="宋体"/>
          <w:kern w:val="0"/>
          <w:sz w:val="21"/>
          <w:szCs w:val="21"/>
          <w:lang w:eastAsia="zh-CN"/>
        </w:rPr>
        <w:t>学校师生健康、处理师生轻度创伤及常见疾病等管理</w:t>
      </w:r>
      <w:r>
        <w:rPr>
          <w:rFonts w:hint="eastAsia" w:ascii="宋体" w:hAnsi="宋体" w:eastAsia="宋体" w:cs="宋体"/>
          <w:kern w:val="0"/>
          <w:sz w:val="21"/>
          <w:szCs w:val="21"/>
        </w:rPr>
        <w:t>。</w:t>
      </w:r>
    </w:p>
    <w:p w14:paraId="61C6A173">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第六条：市政公共设施和附属建筑物、构筑物的管理。</w:t>
      </w:r>
    </w:p>
    <w:p w14:paraId="3BBFF310">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第七条：附属配套建筑和设施的管理。</w:t>
      </w:r>
    </w:p>
    <w:p w14:paraId="39BA9360">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第八条：公共环境卫生的清洁卫生。</w:t>
      </w:r>
    </w:p>
    <w:p w14:paraId="11758037">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第九条：交通与车辆停放秩序的管理。</w:t>
      </w:r>
    </w:p>
    <w:p w14:paraId="734AD014">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第十条：维持公共秩序，包括安全监控、巡视、门岗执勤等。</w:t>
      </w:r>
    </w:p>
    <w:p w14:paraId="328B4E61">
      <w:pPr>
        <w:keepNext w:val="0"/>
        <w:keepLines w:val="0"/>
        <w:pageBreakBefore w:val="0"/>
        <w:widowControl/>
        <w:kinsoku/>
        <w:wordWrap/>
        <w:overflowPunct/>
        <w:topLinePunct w:val="0"/>
        <w:autoSpaceDE w:val="0"/>
        <w:bidi w:val="0"/>
        <w:adjustRightInd/>
        <w:snapToGrid/>
        <w:spacing w:line="480" w:lineRule="exact"/>
        <w:ind w:firstLine="420" w:firstLineChars="20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第三章  委托管理期限、服务价格及付款方式</w:t>
      </w:r>
    </w:p>
    <w:p w14:paraId="106F9526">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第十一条：委托管理期限为</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 xml:space="preserve"> 年。</w:t>
      </w:r>
    </w:p>
    <w:p w14:paraId="41F40F43">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自     年     月     日至     年      月     日。</w:t>
      </w:r>
    </w:p>
    <w:p w14:paraId="55EEB2AE">
      <w:pPr>
        <w:keepNext w:val="0"/>
        <w:keepLines w:val="0"/>
        <w:pageBreakBefore w:val="0"/>
        <w:widowControl/>
        <w:numPr>
          <w:ilvl w:val="0"/>
          <w:numId w:val="0"/>
        </w:numPr>
        <w:kinsoku/>
        <w:wordWrap/>
        <w:overflowPunct/>
        <w:topLinePunct w:val="0"/>
        <w:autoSpaceDE w:val="0"/>
        <w:autoSpaceDN w:val="0"/>
        <w:bidi w:val="0"/>
        <w:adjustRightInd/>
        <w:snapToGrid/>
        <w:spacing w:line="480" w:lineRule="exact"/>
        <w:ind w:left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w:t>
      </w:r>
      <w:r>
        <w:rPr>
          <w:rFonts w:hint="eastAsia" w:ascii="宋体" w:hAnsi="宋体" w:eastAsia="宋体" w:cs="宋体"/>
          <w:kern w:val="0"/>
          <w:sz w:val="21"/>
          <w:szCs w:val="21"/>
          <w:lang w:eastAsia="zh-CN"/>
        </w:rPr>
        <w:t>二</w:t>
      </w:r>
      <w:r>
        <w:rPr>
          <w:rFonts w:hint="eastAsia" w:ascii="宋体" w:hAnsi="宋体" w:eastAsia="宋体" w:cs="宋体"/>
          <w:kern w:val="0"/>
          <w:sz w:val="21"/>
          <w:szCs w:val="21"/>
        </w:rPr>
        <w:t>条：服务价格：</w:t>
      </w:r>
    </w:p>
    <w:p w14:paraId="6207F0E6">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价格为：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 xml:space="preserve">元/年）。 </w:t>
      </w:r>
    </w:p>
    <w:p w14:paraId="116EC2C2">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b/>
          <w:bCs/>
          <w:szCs w:val="21"/>
          <w:lang w:val="zh-CN"/>
        </w:rPr>
      </w:pPr>
      <w:r>
        <w:rPr>
          <w:rFonts w:hint="eastAsia" w:ascii="宋体" w:hAnsi="宋体" w:eastAsia="宋体" w:cs="宋体"/>
          <w:kern w:val="0"/>
          <w:sz w:val="21"/>
          <w:szCs w:val="21"/>
        </w:rPr>
        <w:t>第十</w:t>
      </w:r>
      <w:r>
        <w:rPr>
          <w:rFonts w:hint="eastAsia" w:ascii="宋体" w:hAnsi="宋体" w:eastAsia="宋体" w:cs="宋体"/>
          <w:kern w:val="0"/>
          <w:sz w:val="21"/>
          <w:szCs w:val="21"/>
          <w:lang w:eastAsia="zh-CN"/>
        </w:rPr>
        <w:t>三</w:t>
      </w:r>
      <w:r>
        <w:rPr>
          <w:rFonts w:hint="eastAsia" w:ascii="宋体" w:hAnsi="宋体" w:eastAsia="宋体" w:cs="宋体"/>
          <w:kern w:val="0"/>
          <w:sz w:val="21"/>
          <w:szCs w:val="21"/>
        </w:rPr>
        <w:t>条：</w:t>
      </w:r>
      <w:r>
        <w:rPr>
          <w:rFonts w:hint="eastAsia" w:ascii="宋体" w:hAnsi="宋体" w:eastAsia="宋体" w:cs="宋体"/>
          <w:b/>
          <w:bCs/>
          <w:kern w:val="0"/>
          <w:sz w:val="21"/>
          <w:szCs w:val="21"/>
        </w:rPr>
        <w:t>付款方式：</w:t>
      </w:r>
      <w:r>
        <w:rPr>
          <w:rFonts w:hint="eastAsia" w:ascii="宋体" w:hAnsi="宋体" w:eastAsia="宋体" w:cs="宋体"/>
          <w:b/>
          <w:bCs/>
          <w:szCs w:val="21"/>
          <w:lang w:val="zh-CN"/>
        </w:rPr>
        <w:t>按季度考核，根据季度考核结果以转账形式支付物业管理服务费，每次付款前中标人须提供正规合法发票。</w:t>
      </w:r>
    </w:p>
    <w:p w14:paraId="41CDABA5">
      <w:pPr>
        <w:keepNext w:val="0"/>
        <w:keepLines w:val="0"/>
        <w:pageBreakBefore w:val="0"/>
        <w:widowControl/>
        <w:kinsoku/>
        <w:wordWrap/>
        <w:overflowPunct/>
        <w:topLinePunct w:val="0"/>
        <w:autoSpaceDE w:val="0"/>
        <w:bidi w:val="0"/>
        <w:adjustRightInd/>
        <w:snapToGrid/>
        <w:spacing w:line="480" w:lineRule="exact"/>
        <w:ind w:firstLine="420" w:firstLineChars="200"/>
        <w:jc w:val="center"/>
        <w:textAlignment w:val="auto"/>
        <w:rPr>
          <w:rFonts w:hint="eastAsia" w:ascii="宋体" w:hAnsi="宋体" w:eastAsia="宋体" w:cs="宋体"/>
          <w:kern w:val="0"/>
          <w:sz w:val="21"/>
          <w:szCs w:val="21"/>
        </w:rPr>
      </w:pPr>
    </w:p>
    <w:p w14:paraId="159EF392">
      <w:pPr>
        <w:keepNext w:val="0"/>
        <w:keepLines w:val="0"/>
        <w:pageBreakBefore w:val="0"/>
        <w:widowControl/>
        <w:kinsoku/>
        <w:wordWrap/>
        <w:overflowPunct/>
        <w:topLinePunct w:val="0"/>
        <w:autoSpaceDE w:val="0"/>
        <w:bidi w:val="0"/>
        <w:adjustRightInd/>
        <w:snapToGrid/>
        <w:spacing w:line="480" w:lineRule="exact"/>
        <w:ind w:firstLine="2940" w:firstLineChars="1400"/>
        <w:jc w:val="both"/>
        <w:textAlignment w:val="auto"/>
        <w:rPr>
          <w:rFonts w:hint="eastAsia" w:ascii="宋体" w:hAnsi="宋体" w:eastAsia="宋体" w:cs="宋体"/>
          <w:kern w:val="0"/>
          <w:sz w:val="21"/>
          <w:szCs w:val="21"/>
        </w:rPr>
      </w:pPr>
      <w:r>
        <w:rPr>
          <w:rFonts w:hint="eastAsia" w:ascii="宋体" w:hAnsi="宋体" w:eastAsia="宋体" w:cs="宋体"/>
          <w:kern w:val="0"/>
          <w:sz w:val="21"/>
          <w:szCs w:val="21"/>
        </w:rPr>
        <w:t>第四章 双方的权利和义务</w:t>
      </w:r>
    </w:p>
    <w:p w14:paraId="29F84F7A">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w:t>
      </w:r>
      <w:r>
        <w:rPr>
          <w:rFonts w:hint="eastAsia" w:ascii="宋体" w:hAnsi="宋体" w:eastAsia="宋体" w:cs="宋体"/>
          <w:kern w:val="0"/>
          <w:sz w:val="21"/>
          <w:szCs w:val="21"/>
          <w:lang w:eastAsia="zh-CN"/>
        </w:rPr>
        <w:t>四</w:t>
      </w:r>
      <w:r>
        <w:rPr>
          <w:rFonts w:hint="eastAsia" w:ascii="宋体" w:hAnsi="宋体" w:eastAsia="宋体" w:cs="宋体"/>
          <w:kern w:val="0"/>
          <w:sz w:val="21"/>
          <w:szCs w:val="21"/>
        </w:rPr>
        <w:t>条：甲方权利和义务</w:t>
      </w:r>
    </w:p>
    <w:p w14:paraId="029F0E59">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1.代表和维护产权人、使用人的合法权益。</w:t>
      </w:r>
    </w:p>
    <w:p w14:paraId="18BE5A0B">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2.制定物业相关公约并监督物业产权人、使用人遵守公约。</w:t>
      </w:r>
    </w:p>
    <w:p w14:paraId="4587CAE5">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3.审定乙方拟定的物业管理制度、年度计划、财政预决算。</w:t>
      </w:r>
    </w:p>
    <w:p w14:paraId="6CC8B7EA">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4.检查监督乙方管理工作的实施及制度执行情况。</w:t>
      </w:r>
    </w:p>
    <w:p w14:paraId="2AF7C575">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5.向乙方提供管理用房（办公室）。</w:t>
      </w:r>
    </w:p>
    <w:p w14:paraId="1E46DE95">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6.向乙方提供物业管理所需的此次物业管理服务的相关资料。</w:t>
      </w:r>
    </w:p>
    <w:p w14:paraId="6903777C">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7.按规定、及时交纳物业管理费。</w:t>
      </w:r>
    </w:p>
    <w:p w14:paraId="513DD622">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8.协助处理本合同生效前发生的管理遗留问题。</w:t>
      </w:r>
    </w:p>
    <w:p w14:paraId="15C1EBF0">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9.协助乙方做好物业管理工作和宣传教育活动。</w:t>
      </w:r>
    </w:p>
    <w:p w14:paraId="675F203A">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10.不得干涉乙方依法或依据本合同规定的内容所进行的管理和经营活动。</w:t>
      </w:r>
    </w:p>
    <w:p w14:paraId="1C9FF973">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11.对违反合同规定的乙方和乙方人员，有权终止或要求调换人员。</w:t>
      </w:r>
    </w:p>
    <w:p w14:paraId="4EB7362F">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12.政策规定由甲方承担的其他责任。</w:t>
      </w:r>
    </w:p>
    <w:p w14:paraId="601D92A4">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w:t>
      </w:r>
      <w:r>
        <w:rPr>
          <w:rFonts w:hint="eastAsia" w:ascii="宋体" w:hAnsi="宋体" w:eastAsia="宋体" w:cs="宋体"/>
          <w:kern w:val="0"/>
          <w:sz w:val="21"/>
          <w:szCs w:val="21"/>
          <w:lang w:eastAsia="zh-CN"/>
        </w:rPr>
        <w:t>五</w:t>
      </w:r>
      <w:r>
        <w:rPr>
          <w:rFonts w:hint="eastAsia" w:ascii="宋体" w:hAnsi="宋体" w:eastAsia="宋体" w:cs="宋体"/>
          <w:kern w:val="0"/>
          <w:sz w:val="21"/>
          <w:szCs w:val="21"/>
        </w:rPr>
        <w:t>条： 乙方权利和义务</w:t>
      </w:r>
    </w:p>
    <w:p w14:paraId="4634D37C">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1.根据有关法律、法规及本合同的约定，制定物业管理制度，自主开展各项管理经营活动。</w:t>
      </w:r>
    </w:p>
    <w:p w14:paraId="69AA480A">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2.遵守各项管理法规和合同规定的责任要求，根据甲方授权对物业实施管理，确保实现各项管理目标和经济指标，并承担相应责任，自觉接受物业主管部门及有关政府部门和甲方检查监督。</w:t>
      </w:r>
    </w:p>
    <w:p w14:paraId="0544AC32">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3.根据需要制定物业维修等相关方案，报甲方审议通过后组织实施。</w:t>
      </w:r>
    </w:p>
    <w:p w14:paraId="2A415879">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4.向业主和物业使用权人告知物业使用的有关规定，并负责监督。</w:t>
      </w:r>
    </w:p>
    <w:p w14:paraId="4651942F">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5.接受甲方对管理过程中的监督，并定期报告工作。</w:t>
      </w:r>
    </w:p>
    <w:p w14:paraId="29758988">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6.对物业的设施、设备不得擅自占用和改变使用功能，如需在物业内改扩建或完善配套项目，须与甲方协商，经甲方同意批准方可实施。</w:t>
      </w:r>
    </w:p>
    <w:p w14:paraId="702F14E9">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7.建立物业管理档案并负责及时记载有关变更情况。</w:t>
      </w:r>
    </w:p>
    <w:p w14:paraId="03910D8E">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8.负责测算管理区域服务收费标准并向甲方提供测算标准与依据，严格按标准收取费用。</w:t>
      </w:r>
    </w:p>
    <w:p w14:paraId="3675EEDD">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9.依照甲方委托的规定，有权对业主和物业使用人违反法规、规章的行为进行处理。根据实际情况采取制止措施，并提请有关部门处理等。</w:t>
      </w:r>
    </w:p>
    <w:p w14:paraId="78002DC7">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10.管理期满向甲方移交全部专用房屋及有关财产、全部物业管理档案及有关资料。</w:t>
      </w:r>
    </w:p>
    <w:p w14:paraId="532320BD">
      <w:pPr>
        <w:keepNext w:val="0"/>
        <w:keepLines w:val="0"/>
        <w:pageBreakBefore w:val="0"/>
        <w:widowControl/>
        <w:kinsoku/>
        <w:wordWrap/>
        <w:overflowPunct/>
        <w:topLinePunct w:val="0"/>
        <w:autoSpaceDE w:val="0"/>
        <w:bidi w:val="0"/>
        <w:adjustRightInd/>
        <w:snapToGrid/>
        <w:spacing w:line="480" w:lineRule="exact"/>
        <w:ind w:firstLine="420" w:firstLineChars="20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第五章  物业管理服务内容及标准</w:t>
      </w:r>
    </w:p>
    <w:p w14:paraId="26808638">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第十</w:t>
      </w:r>
      <w:r>
        <w:rPr>
          <w:rFonts w:hint="eastAsia" w:ascii="宋体" w:hAnsi="宋体" w:eastAsia="宋体" w:cs="宋体"/>
          <w:kern w:val="0"/>
          <w:sz w:val="21"/>
          <w:szCs w:val="21"/>
          <w:highlight w:val="none"/>
          <w:lang w:eastAsia="zh-CN"/>
        </w:rPr>
        <w:t>六</w:t>
      </w:r>
      <w:r>
        <w:rPr>
          <w:rFonts w:hint="eastAsia" w:ascii="宋体" w:hAnsi="宋体" w:eastAsia="宋体" w:cs="宋体"/>
          <w:kern w:val="0"/>
          <w:sz w:val="21"/>
          <w:szCs w:val="21"/>
          <w:highlight w:val="none"/>
        </w:rPr>
        <w:t>条</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 xml:space="preserve">保洁服务： </w:t>
      </w:r>
    </w:p>
    <w:p w14:paraId="57F853F4">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color w:val="auto"/>
          <w:kern w:val="0"/>
          <w:sz w:val="21"/>
          <w:szCs w:val="21"/>
          <w:highlight w:val="none"/>
        </w:rPr>
        <w:t>1.服务内容：承接区域内教学楼</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教工宿舍楼</w:t>
      </w:r>
      <w:r>
        <w:rPr>
          <w:rFonts w:hint="eastAsia" w:ascii="宋体" w:hAnsi="宋体" w:eastAsia="宋体" w:cs="宋体"/>
          <w:color w:val="auto"/>
          <w:kern w:val="0"/>
          <w:sz w:val="21"/>
          <w:szCs w:val="21"/>
          <w:highlight w:val="none"/>
        </w:rPr>
        <w:t>及周边（包含操场）、楼梯、走廊、卫生间、茶</w:t>
      </w:r>
      <w:r>
        <w:rPr>
          <w:rFonts w:hint="eastAsia" w:ascii="宋体" w:hAnsi="宋体" w:eastAsia="宋体" w:cs="宋体"/>
          <w:color w:val="000000"/>
          <w:kern w:val="0"/>
          <w:sz w:val="21"/>
          <w:szCs w:val="21"/>
          <w:highlight w:val="none"/>
        </w:rPr>
        <w:t>水房、</w:t>
      </w:r>
      <w:r>
        <w:rPr>
          <w:rFonts w:hint="eastAsia" w:ascii="宋体" w:hAnsi="宋体" w:eastAsia="宋体" w:cs="宋体"/>
          <w:kern w:val="0"/>
          <w:sz w:val="21"/>
          <w:szCs w:val="21"/>
          <w:highlight w:val="none"/>
        </w:rPr>
        <w:t>部分办公室、公共活动场所等所有公共部位，办公区域道路、停车场（库）等所有公共场地的日常清洁保养。</w:t>
      </w:r>
    </w:p>
    <w:p w14:paraId="2B766E03">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2.服务标准：建立环境卫生管理制度并认真落实，实行标准化清扫保洁，由专人负责检查、监督楼梯、扶手、大厅及大楼周边、部分办公室、走廊、</w:t>
      </w:r>
      <w:r>
        <w:rPr>
          <w:rFonts w:hint="eastAsia" w:ascii="宋体" w:hAnsi="宋体" w:eastAsia="宋体" w:cs="宋体"/>
          <w:color w:val="000000"/>
          <w:kern w:val="0"/>
          <w:sz w:val="21"/>
          <w:szCs w:val="21"/>
          <w:highlight w:val="none"/>
        </w:rPr>
        <w:t>茶水房、</w:t>
      </w:r>
      <w:r>
        <w:rPr>
          <w:rFonts w:hint="eastAsia" w:ascii="宋体" w:hAnsi="宋体" w:eastAsia="宋体" w:cs="宋体"/>
          <w:kern w:val="0"/>
          <w:sz w:val="21"/>
          <w:szCs w:val="21"/>
          <w:highlight w:val="none"/>
        </w:rPr>
        <w:t>停车场（库）、道路等所有公共区域保持清洁，无随意堆放杂物和占用，不见废弃物、污渍，卫生间洁净无异味；及时清扫积水积雪，确保办公区和卫生责任区容貌整洁；完成领导交办的其他临时任务。</w:t>
      </w:r>
    </w:p>
    <w:p w14:paraId="4D34DF4F">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第十</w:t>
      </w:r>
      <w:r>
        <w:rPr>
          <w:rFonts w:hint="eastAsia" w:ascii="宋体" w:hAnsi="宋体" w:eastAsia="宋体" w:cs="宋体"/>
          <w:kern w:val="0"/>
          <w:sz w:val="21"/>
          <w:szCs w:val="21"/>
          <w:highlight w:val="none"/>
          <w:lang w:eastAsia="zh-CN"/>
        </w:rPr>
        <w:t>七</w:t>
      </w:r>
      <w:r>
        <w:rPr>
          <w:rFonts w:hint="eastAsia" w:ascii="宋体" w:hAnsi="宋体" w:eastAsia="宋体" w:cs="宋体"/>
          <w:kern w:val="0"/>
          <w:sz w:val="21"/>
          <w:szCs w:val="21"/>
          <w:highlight w:val="none"/>
        </w:rPr>
        <w:t>条 保安服务</w:t>
      </w:r>
      <w:r>
        <w:rPr>
          <w:rFonts w:hint="eastAsia" w:ascii="宋体" w:hAnsi="宋体" w:cs="宋体"/>
          <w:kern w:val="0"/>
          <w:sz w:val="21"/>
          <w:szCs w:val="21"/>
          <w:highlight w:val="none"/>
          <w:lang w:eastAsia="zh-CN"/>
        </w:rPr>
        <w:t>、</w:t>
      </w:r>
      <w:r>
        <w:rPr>
          <w:rFonts w:hint="eastAsia" w:ascii="宋体" w:hAnsi="宋体" w:eastAsia="宋体" w:cs="宋体"/>
          <w:kern w:val="0"/>
          <w:sz w:val="21"/>
          <w:szCs w:val="21"/>
        </w:rPr>
        <w:t>代办性服务</w:t>
      </w:r>
      <w:r>
        <w:rPr>
          <w:rFonts w:hint="eastAsia" w:ascii="宋体" w:hAnsi="宋体" w:eastAsia="宋体" w:cs="宋体"/>
          <w:kern w:val="0"/>
          <w:sz w:val="21"/>
          <w:szCs w:val="21"/>
          <w:highlight w:val="none"/>
        </w:rPr>
        <w:t>：</w:t>
      </w:r>
    </w:p>
    <w:p w14:paraId="09FE0AB1">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1.服务内容：校园来人来访的通报、证件检验、登记等；防盗、防火报警监控设备运行管理，门卫、守护和巡逻，公共秩序维护，治安及其它突发事件处理等；道路交通管理，机动车和非机动车停放管理等。</w:t>
      </w:r>
    </w:p>
    <w:p w14:paraId="18991336">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2.服务标准：校园传达、保安、车辆、道路及公共秩序等管理制度并认真落实，确保办公区安全和正常工作环境； 严格验证、登记，杜绝闲杂人员进入办公楼（区），环境秩序良好；维护和保证防盗、防火等报警监控设备的正常运行，做好安全防范和日常巡视工作；及时发现和处理各种安全事故隐患，迅速有效处置突发事件；道路畅通，车辆停放有序；完成领导交办的其他临时任务。</w:t>
      </w:r>
    </w:p>
    <w:p w14:paraId="72D568D7">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eastAsia="zh-CN"/>
        </w:rPr>
        <w:t>代办行</w:t>
      </w:r>
      <w:r>
        <w:rPr>
          <w:rFonts w:hint="eastAsia" w:ascii="宋体" w:hAnsi="宋体" w:eastAsia="宋体" w:cs="宋体"/>
          <w:kern w:val="0"/>
          <w:sz w:val="21"/>
          <w:szCs w:val="21"/>
          <w:highlight w:val="none"/>
        </w:rPr>
        <w:t>服务内容：代收邮件。</w:t>
      </w:r>
    </w:p>
    <w:p w14:paraId="2965F966">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.服务标准：根据学校委托和要求，保证报刊转发给办公室收发员要做到及时准确。</w:t>
      </w:r>
    </w:p>
    <w:p w14:paraId="2D0DD403">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第十</w:t>
      </w:r>
      <w:r>
        <w:rPr>
          <w:rFonts w:hint="eastAsia" w:ascii="宋体" w:hAnsi="宋体" w:eastAsia="宋体" w:cs="宋体"/>
          <w:kern w:val="0"/>
          <w:sz w:val="21"/>
          <w:szCs w:val="21"/>
          <w:lang w:eastAsia="zh-CN"/>
        </w:rPr>
        <w:t>八</w:t>
      </w:r>
      <w:r>
        <w:rPr>
          <w:rFonts w:hint="eastAsia" w:ascii="宋体" w:hAnsi="宋体" w:eastAsia="宋体" w:cs="宋体"/>
          <w:kern w:val="0"/>
          <w:sz w:val="21"/>
          <w:szCs w:val="21"/>
        </w:rPr>
        <w:t xml:space="preserve">条  </w:t>
      </w:r>
      <w:r>
        <w:rPr>
          <w:rFonts w:hint="eastAsia" w:ascii="宋体" w:hAnsi="宋体" w:eastAsia="宋体" w:cs="宋体"/>
          <w:kern w:val="0"/>
          <w:sz w:val="21"/>
          <w:szCs w:val="21"/>
          <w:lang w:eastAsia="zh-CN"/>
        </w:rPr>
        <w:t>校工</w:t>
      </w:r>
      <w:r>
        <w:rPr>
          <w:rFonts w:hint="eastAsia" w:ascii="宋体" w:hAnsi="宋体" w:eastAsia="宋体" w:cs="宋体"/>
          <w:kern w:val="0"/>
          <w:sz w:val="21"/>
          <w:szCs w:val="21"/>
        </w:rPr>
        <w:t>服务</w:t>
      </w:r>
      <w:r>
        <w:rPr>
          <w:rFonts w:hint="eastAsia" w:ascii="宋体" w:hAnsi="宋体" w:cs="宋体"/>
          <w:kern w:val="0"/>
          <w:sz w:val="21"/>
          <w:szCs w:val="21"/>
          <w:lang w:eastAsia="zh-CN"/>
        </w:rPr>
        <w:t>（</w:t>
      </w:r>
      <w:r>
        <w:rPr>
          <w:rFonts w:hint="eastAsia" w:ascii="宋体" w:hAnsi="宋体" w:cs="宋体"/>
          <w:kern w:val="0"/>
          <w:sz w:val="21"/>
          <w:szCs w:val="21"/>
          <w:lang w:val="en-US" w:eastAsia="zh-CN"/>
        </w:rPr>
        <w:t>工程技工</w:t>
      </w:r>
      <w:r>
        <w:rPr>
          <w:rFonts w:hint="eastAsia" w:ascii="宋体" w:hAnsi="宋体" w:cs="宋体"/>
          <w:kern w:val="0"/>
          <w:sz w:val="21"/>
          <w:szCs w:val="21"/>
          <w:lang w:eastAsia="zh-CN"/>
        </w:rPr>
        <w:t>、</w:t>
      </w:r>
      <w:r>
        <w:rPr>
          <w:rFonts w:hint="eastAsia" w:ascii="宋体" w:hAnsi="宋体" w:cs="宋体"/>
          <w:kern w:val="0"/>
          <w:sz w:val="21"/>
          <w:szCs w:val="21"/>
          <w:lang w:val="en-US" w:eastAsia="zh-CN"/>
        </w:rPr>
        <w:t>消控人员</w:t>
      </w:r>
      <w:r>
        <w:rPr>
          <w:rFonts w:hint="eastAsia" w:ascii="宋体" w:hAnsi="宋体" w:cs="宋体"/>
          <w:kern w:val="0"/>
          <w:sz w:val="21"/>
          <w:szCs w:val="21"/>
          <w:lang w:eastAsia="zh-CN"/>
        </w:rPr>
        <w:t>）</w:t>
      </w:r>
      <w:r>
        <w:rPr>
          <w:rFonts w:hint="eastAsia" w:ascii="宋体" w:hAnsi="宋体" w:eastAsia="宋体" w:cs="宋体"/>
          <w:kern w:val="0"/>
          <w:sz w:val="21"/>
          <w:szCs w:val="21"/>
        </w:rPr>
        <w:t>：</w:t>
      </w:r>
    </w:p>
    <w:p w14:paraId="703F07D1">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1.校工服务内容：</w:t>
      </w:r>
    </w:p>
    <w:p w14:paraId="30712D27">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（1）工程技工：</w:t>
      </w:r>
      <w:r>
        <w:rPr>
          <w:rFonts w:hint="eastAsia" w:ascii="宋体" w:hAnsi="宋体" w:eastAsia="宋体" w:cs="宋体"/>
          <w:color w:val="auto"/>
          <w:kern w:val="0"/>
          <w:sz w:val="21"/>
          <w:szCs w:val="21"/>
          <w:lang w:val="en-US" w:eastAsia="zh-CN"/>
        </w:rPr>
        <w:t>校园内零星水、电</w:t>
      </w:r>
      <w:r>
        <w:rPr>
          <w:rFonts w:hint="eastAsia" w:ascii="宋体" w:hAnsi="宋体" w:cs="宋体"/>
          <w:color w:val="auto"/>
          <w:kern w:val="0"/>
          <w:sz w:val="21"/>
          <w:szCs w:val="21"/>
          <w:lang w:val="en-US" w:eastAsia="zh-CN"/>
        </w:rPr>
        <w:t>、课桌凳、门窗</w:t>
      </w:r>
      <w:r>
        <w:rPr>
          <w:rFonts w:hint="eastAsia" w:ascii="宋体" w:hAnsi="宋体" w:eastAsia="宋体" w:cs="宋体"/>
          <w:color w:val="auto"/>
          <w:kern w:val="0"/>
          <w:sz w:val="21"/>
          <w:szCs w:val="21"/>
          <w:lang w:val="en-US" w:eastAsia="zh-CN"/>
        </w:rPr>
        <w:t>等维修</w:t>
      </w:r>
      <w:r>
        <w:rPr>
          <w:rFonts w:hint="eastAsia" w:ascii="宋体" w:hAnsi="宋体" w:cs="宋体"/>
          <w:color w:val="auto"/>
          <w:kern w:val="0"/>
          <w:sz w:val="21"/>
          <w:szCs w:val="21"/>
          <w:lang w:val="en-US" w:eastAsia="zh-CN"/>
        </w:rPr>
        <w:t>、绿化管理养护等</w:t>
      </w:r>
      <w:r>
        <w:rPr>
          <w:rFonts w:hint="eastAsia" w:ascii="宋体" w:hAnsi="宋体" w:eastAsia="宋体" w:cs="宋体"/>
          <w:color w:val="auto"/>
          <w:kern w:val="0"/>
          <w:sz w:val="21"/>
          <w:szCs w:val="21"/>
          <w:lang w:val="en-US" w:eastAsia="zh-CN"/>
        </w:rPr>
        <w:t>。</w:t>
      </w:r>
    </w:p>
    <w:p w14:paraId="17E92A88">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消控人员：日常重点检查疏散通道、安全出口是否畅通，以及消防设施是否完好，定期进行检查维修。重点场所（实验室、食堂、宿舍、图书馆、大礼堂等）实施严格、重点防范及管理。对学生宣传教育与培训，进行应急疏散演练等。</w:t>
      </w:r>
    </w:p>
    <w:p w14:paraId="249D6A64">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2.服务标准：发现水、电</w:t>
      </w:r>
      <w:r>
        <w:rPr>
          <w:rFonts w:hint="eastAsia" w:ascii="宋体" w:hAnsi="宋体" w:cs="宋体"/>
          <w:kern w:val="0"/>
          <w:sz w:val="21"/>
          <w:szCs w:val="21"/>
          <w:lang w:val="en-US" w:eastAsia="zh-CN"/>
        </w:rPr>
        <w:t>、消防</w:t>
      </w:r>
      <w:r>
        <w:rPr>
          <w:rFonts w:hint="eastAsia" w:ascii="宋体" w:hAnsi="宋体" w:eastAsia="宋体" w:cs="宋体"/>
          <w:kern w:val="0"/>
          <w:sz w:val="21"/>
          <w:szCs w:val="21"/>
          <w:lang w:val="en-US" w:eastAsia="zh-CN"/>
        </w:rPr>
        <w:t>等需要维修</w:t>
      </w:r>
      <w:r>
        <w:rPr>
          <w:rFonts w:hint="eastAsia" w:ascii="宋体" w:hAnsi="宋体" w:cs="宋体"/>
          <w:kern w:val="0"/>
          <w:sz w:val="21"/>
          <w:szCs w:val="21"/>
          <w:lang w:val="en-US" w:eastAsia="zh-CN"/>
        </w:rPr>
        <w:t>及绿化需要管养</w:t>
      </w:r>
      <w:r>
        <w:rPr>
          <w:rFonts w:hint="eastAsia" w:ascii="宋体" w:hAnsi="宋体" w:eastAsia="宋体" w:cs="宋体"/>
          <w:kern w:val="0"/>
          <w:sz w:val="21"/>
          <w:szCs w:val="21"/>
          <w:lang w:val="en-US" w:eastAsia="zh-CN"/>
        </w:rPr>
        <w:t>的地方，及时进行维修，确保正常正常使用。</w:t>
      </w:r>
    </w:p>
    <w:p w14:paraId="184C1957">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eastAsia="zh-CN"/>
        </w:rPr>
        <w:t>第十九条</w:t>
      </w:r>
      <w:r>
        <w:rPr>
          <w:rFonts w:hint="eastAsia" w:ascii="宋体" w:hAnsi="宋体" w:eastAsia="宋体" w:cs="宋体"/>
          <w:kern w:val="0"/>
          <w:sz w:val="21"/>
          <w:szCs w:val="21"/>
          <w:highlight w:val="none"/>
          <w:lang w:val="en-US" w:eastAsia="zh-CN"/>
        </w:rPr>
        <w:t xml:space="preserve">  校医服务：</w:t>
      </w:r>
    </w:p>
    <w:p w14:paraId="6787EAA8">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1.服务内容：</w:t>
      </w:r>
      <w:r>
        <w:rPr>
          <w:rFonts w:hint="eastAsia" w:ascii="宋体" w:hAnsi="宋体" w:eastAsia="宋体" w:cs="宋体"/>
          <w:kern w:val="0"/>
          <w:sz w:val="21"/>
          <w:szCs w:val="21"/>
          <w:highlight w:val="none"/>
          <w:lang w:val="en-US" w:eastAsia="zh-CN"/>
        </w:rPr>
        <w:t>负责学生的健康管理和医疗服务。其工作不仅包括日常的医疗诊断和治疗，还涉及健康教育、疾病预防和健康促进等多方面的内容。校医的职责需要与学校的教育目标相结合，确保学生在健康的环境中学习和成长。 2人持证上岗长白班。</w:t>
      </w:r>
      <w:r>
        <w:rPr>
          <w:rFonts w:hint="eastAsia" w:ascii="宋体" w:hAnsi="宋体" w:eastAsia="宋体" w:cs="宋体"/>
          <w:kern w:val="0"/>
          <w:sz w:val="21"/>
          <w:szCs w:val="21"/>
          <w:highlight w:val="none"/>
          <w:lang w:eastAsia="zh-CN"/>
        </w:rPr>
        <w:t>具体如下：</w:t>
      </w:r>
    </w:p>
    <w:p w14:paraId="7E5B42D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日常健康管理</w:t>
      </w:r>
    </w:p>
    <w:p w14:paraId="444C7595">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健康监测：定期组织师生体检，建立健康档案，跟踪常见健康问题（如近视、肥胖、脊柱侧弯等）。</w:t>
      </w:r>
    </w:p>
    <w:p w14:paraId="4BA7F559">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门诊服务：处理师生轻微疾病或外伤（如感冒、扭伤、擦伤等），提供基础诊疗和用药建议。</w:t>
      </w:r>
    </w:p>
    <w:p w14:paraId="058BE9CA">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疾病预防与控制</w:t>
      </w:r>
    </w:p>
    <w:p w14:paraId="0968224D">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传染病防控：落实晨检、因病缺勤登记制度，发现疑似传染病（如流感、手足口病）时及时上报并采取隔离、消毒等措施。</w:t>
      </w:r>
    </w:p>
    <w:p w14:paraId="66B63B2B">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疫苗接种：协助疾控部门组织学生疫苗接种（如流感疫苗、HPV疫苗等）。</w:t>
      </w:r>
    </w:p>
    <w:p w14:paraId="4F18EDD8">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急救与突发事件处理</w:t>
      </w:r>
    </w:p>
    <w:p w14:paraId="36CF05A6">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急救响应：对校园突发伤病（如运动中暑、过敏反应、骨折等）进行初步急救，必要时协调送医。</w:t>
      </w:r>
    </w:p>
    <w:p w14:paraId="3AE37E25">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应急预案：参与制定学校公共卫生事件（如食物中毒、群体性发热）的应急流程。</w:t>
      </w:r>
    </w:p>
    <w:p w14:paraId="6AE889AD">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卫生监督与健康教育</w:t>
      </w:r>
    </w:p>
    <w:p w14:paraId="2D9108A2">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环境检查：监督教室、食堂、宿舍等场所的卫生条件（如通风、消毒、食品安全）。</w:t>
      </w:r>
    </w:p>
    <w:p w14:paraId="046D260F">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健康宣教：开展健康知识讲座（如用眼卫生、传染病预防、心理健康），提升师生健康意识。</w:t>
      </w:r>
    </w:p>
    <w:p w14:paraId="6FE90CF8">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心理健康支持</w:t>
      </w:r>
    </w:p>
    <w:p w14:paraId="64BB72AE">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yellow"/>
        </w:rPr>
      </w:pPr>
      <w:r>
        <w:rPr>
          <w:rFonts w:hint="eastAsia" w:ascii="宋体" w:hAnsi="宋体" w:eastAsia="宋体" w:cs="宋体"/>
          <w:kern w:val="0"/>
          <w:sz w:val="21"/>
          <w:szCs w:val="21"/>
          <w:highlight w:val="none"/>
        </w:rPr>
        <w:t>部分校医会协助心理辅导工作，识别学生的情绪或行为异常，提供初步干预或转介专业心理服务。</w:t>
      </w:r>
    </w:p>
    <w:p w14:paraId="14DD77D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2.服务标准：以师生健康为中心，预防疾病，维护健康，做好全校师生健康服务保障工作。</w:t>
      </w:r>
    </w:p>
    <w:p w14:paraId="40FB89AD">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eastAsia="zh-CN"/>
        </w:rPr>
        <w:t>第二十条</w:t>
      </w:r>
      <w:r>
        <w:rPr>
          <w:rFonts w:hint="eastAsia" w:ascii="宋体" w:hAnsi="宋体" w:eastAsia="宋体" w:cs="宋体"/>
          <w:kern w:val="0"/>
          <w:sz w:val="21"/>
          <w:szCs w:val="21"/>
          <w:highlight w:val="none"/>
          <w:lang w:val="en-US" w:eastAsia="zh-CN"/>
        </w:rPr>
        <w:t xml:space="preserve">  </w:t>
      </w:r>
      <w:r>
        <w:rPr>
          <w:rFonts w:hint="eastAsia" w:ascii="宋体" w:hAnsi="宋体" w:cs="宋体"/>
          <w:kern w:val="0"/>
          <w:sz w:val="21"/>
          <w:szCs w:val="21"/>
          <w:highlight w:val="none"/>
          <w:lang w:val="en-US" w:eastAsia="zh-CN"/>
        </w:rPr>
        <w:t>总务统计</w:t>
      </w:r>
      <w:r>
        <w:rPr>
          <w:rFonts w:hint="eastAsia" w:ascii="宋体" w:hAnsi="宋体" w:eastAsia="宋体" w:cs="宋体"/>
          <w:kern w:val="0"/>
          <w:sz w:val="21"/>
          <w:szCs w:val="21"/>
          <w:highlight w:val="none"/>
          <w:lang w:val="en-US" w:eastAsia="zh-CN"/>
        </w:rPr>
        <w:t>服务：</w:t>
      </w:r>
    </w:p>
    <w:p w14:paraId="5B6D91D5">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1.服务内容：</w:t>
      </w:r>
      <w:r>
        <w:rPr>
          <w:rFonts w:hint="eastAsia" w:ascii="宋体" w:hAnsi="宋体" w:eastAsia="宋体" w:cs="宋体"/>
          <w:kern w:val="0"/>
          <w:sz w:val="21"/>
          <w:szCs w:val="21"/>
          <w:highlight w:val="none"/>
          <w:lang w:eastAsia="zh-CN"/>
        </w:rPr>
        <w:t>总务统计员工作职责包括校园资产管理与动态管理、处置与核销，仓库管控与出入库登记、校园低值易耗品管理，总务资料登记汇总及相关工作统计</w:t>
      </w:r>
      <w:r>
        <w:rPr>
          <w:rFonts w:hint="eastAsia" w:ascii="宋体" w:hAnsi="宋体" w:cs="宋体"/>
          <w:kern w:val="0"/>
          <w:sz w:val="21"/>
          <w:szCs w:val="21"/>
          <w:highlight w:val="none"/>
          <w:lang w:val="en-US" w:eastAsia="zh-CN"/>
        </w:rPr>
        <w:t>等。</w:t>
      </w:r>
    </w:p>
    <w:p w14:paraId="10406A3C">
      <w:pPr>
        <w:keepNext w:val="0"/>
        <w:keepLines w:val="0"/>
        <w:pageBreakBefore w:val="0"/>
        <w:numPr>
          <w:ilvl w:val="0"/>
          <w:numId w:val="2"/>
        </w:numPr>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服务要求：</w:t>
      </w:r>
      <w:r>
        <w:rPr>
          <w:rFonts w:hint="eastAsia" w:ascii="宋体" w:hAnsi="宋体" w:cs="宋体"/>
          <w:sz w:val="21"/>
          <w:szCs w:val="21"/>
          <w:highlight w:val="none"/>
          <w:lang w:val="en-US" w:eastAsia="zh-CN"/>
        </w:rPr>
        <w:t>责任心强，</w:t>
      </w:r>
      <w:r>
        <w:rPr>
          <w:rFonts w:hint="eastAsia" w:ascii="宋体" w:hAnsi="宋体" w:eastAsia="宋体" w:cs="宋体"/>
          <w:sz w:val="21"/>
          <w:szCs w:val="21"/>
          <w:highlight w:val="none"/>
        </w:rPr>
        <w:t>工作认真负责，</w:t>
      </w:r>
      <w:r>
        <w:rPr>
          <w:rFonts w:hint="eastAsia" w:ascii="宋体" w:hAnsi="宋体" w:cs="宋体"/>
          <w:sz w:val="21"/>
          <w:szCs w:val="21"/>
          <w:highlight w:val="none"/>
          <w:lang w:val="en-US" w:eastAsia="zh-CN"/>
        </w:rPr>
        <w:t>做好仓库管理及统计工作</w:t>
      </w:r>
      <w:r>
        <w:rPr>
          <w:rFonts w:hint="eastAsia" w:ascii="宋体" w:hAnsi="宋体" w:eastAsia="宋体" w:cs="宋体"/>
          <w:sz w:val="21"/>
          <w:szCs w:val="21"/>
          <w:highlight w:val="none"/>
        </w:rPr>
        <w:t>。</w:t>
      </w:r>
    </w:p>
    <w:p w14:paraId="6D9B461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第六章  违约责任</w:t>
      </w:r>
    </w:p>
    <w:p w14:paraId="0C71C59F">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第</w:t>
      </w:r>
      <w:r>
        <w:rPr>
          <w:rFonts w:hint="eastAsia" w:ascii="宋体" w:hAnsi="宋体" w:eastAsia="宋体" w:cs="宋体"/>
          <w:kern w:val="0"/>
          <w:sz w:val="21"/>
          <w:szCs w:val="21"/>
          <w:highlight w:val="none"/>
          <w:lang w:eastAsia="zh-CN"/>
        </w:rPr>
        <w:t>二十一</w:t>
      </w:r>
      <w:r>
        <w:rPr>
          <w:rFonts w:hint="eastAsia" w:ascii="宋体" w:hAnsi="宋体" w:eastAsia="宋体" w:cs="宋体"/>
          <w:kern w:val="0"/>
          <w:sz w:val="21"/>
          <w:szCs w:val="21"/>
          <w:highlight w:val="none"/>
        </w:rPr>
        <w:t>条  甲方违反合同第十四条的约定，使乙方未完成规定管理目标，乙方有权要求甲方在一定期限内解决，逾期未解决的，乙方有权终止合同；造成乙方经济损失的，甲方应给予乙方经济赔偿。</w:t>
      </w:r>
    </w:p>
    <w:p w14:paraId="1AB8718B">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highlight w:val="none"/>
        </w:rPr>
        <w:t>第二十</w:t>
      </w:r>
      <w:r>
        <w:rPr>
          <w:rFonts w:hint="eastAsia" w:ascii="宋体" w:hAnsi="宋体" w:eastAsia="宋体" w:cs="宋体"/>
          <w:kern w:val="0"/>
          <w:sz w:val="21"/>
          <w:szCs w:val="21"/>
          <w:highlight w:val="none"/>
          <w:lang w:eastAsia="zh-CN"/>
        </w:rPr>
        <w:t>二</w:t>
      </w:r>
      <w:r>
        <w:rPr>
          <w:rFonts w:hint="eastAsia" w:ascii="宋体" w:hAnsi="宋体" w:eastAsia="宋体" w:cs="宋体"/>
          <w:kern w:val="0"/>
          <w:sz w:val="21"/>
          <w:szCs w:val="21"/>
          <w:highlight w:val="none"/>
        </w:rPr>
        <w:t>条  乙方违反本合同第五章的约定，未能达到约定的管理目标，甲方有权要求乙方限期整改，逾期未整改的，甲方有权终止合同；造成甲方经济损失的，乙方应给予甲方经济赔偿。如在</w:t>
      </w:r>
      <w:r>
        <w:rPr>
          <w:rFonts w:hint="eastAsia" w:ascii="宋体" w:hAnsi="宋体" w:eastAsia="宋体" w:cs="宋体"/>
          <w:kern w:val="0"/>
          <w:sz w:val="21"/>
          <w:szCs w:val="21"/>
        </w:rPr>
        <w:t>服务期内，乙方出现离岗、脱岗或不在岗的，甲方有权扣除相应的服务管理费，并要求乙方支付双倍服务管理费的违约金。</w:t>
      </w:r>
    </w:p>
    <w:p w14:paraId="561D66C7">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三</w:t>
      </w:r>
      <w:r>
        <w:rPr>
          <w:rFonts w:hint="eastAsia" w:ascii="宋体" w:hAnsi="宋体" w:eastAsia="宋体" w:cs="宋体"/>
          <w:kern w:val="0"/>
          <w:sz w:val="21"/>
          <w:szCs w:val="21"/>
        </w:rPr>
        <w:t>条 甲乙任一方无正当理由提前终止合同的，应向对方支付</w:t>
      </w:r>
      <w:r>
        <w:rPr>
          <w:rFonts w:hint="eastAsia" w:ascii="宋体" w:hAnsi="宋体" w:eastAsia="宋体" w:cs="宋体"/>
          <w:kern w:val="0"/>
          <w:sz w:val="21"/>
          <w:szCs w:val="21"/>
          <w:u w:val="single"/>
        </w:rPr>
        <w:t xml:space="preserve">  20000  </w:t>
      </w:r>
      <w:r>
        <w:rPr>
          <w:rFonts w:hint="eastAsia" w:ascii="宋体" w:hAnsi="宋体" w:eastAsia="宋体" w:cs="宋体"/>
          <w:kern w:val="0"/>
          <w:sz w:val="21"/>
          <w:szCs w:val="21"/>
        </w:rPr>
        <w:t>元的违约金；给对方造成的经济损失超过违约金的，还应给予赔偿。</w:t>
      </w:r>
    </w:p>
    <w:p w14:paraId="2DBD23A9">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第八章  附  则</w:t>
      </w:r>
    </w:p>
    <w:p w14:paraId="73FFB964">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四</w:t>
      </w:r>
      <w:r>
        <w:rPr>
          <w:rFonts w:hint="eastAsia" w:ascii="宋体" w:hAnsi="宋体" w:eastAsia="宋体" w:cs="宋体"/>
          <w:kern w:val="0"/>
          <w:sz w:val="21"/>
          <w:szCs w:val="21"/>
        </w:rPr>
        <w:t>条  自本合同生效之日，根据甲方委托管理事项，办理完交接验收手续。</w:t>
      </w:r>
    </w:p>
    <w:p w14:paraId="75EA64E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第二十</w:t>
      </w:r>
      <w:r>
        <w:rPr>
          <w:rFonts w:hint="eastAsia" w:ascii="宋体" w:hAnsi="宋体" w:cs="宋体"/>
          <w:color w:val="000000"/>
          <w:kern w:val="0"/>
          <w:sz w:val="21"/>
          <w:szCs w:val="21"/>
          <w:lang w:eastAsia="zh-CN"/>
        </w:rPr>
        <w:t>五</w:t>
      </w:r>
      <w:r>
        <w:rPr>
          <w:rFonts w:hint="eastAsia" w:ascii="宋体" w:hAnsi="宋体" w:eastAsia="宋体" w:cs="宋体"/>
          <w:color w:val="000000"/>
          <w:kern w:val="0"/>
          <w:sz w:val="21"/>
          <w:szCs w:val="21"/>
        </w:rPr>
        <w:t>条  合同期满后即自行终止，任何一方有意续约应提前三个月向对方书面提出建议，经协商一致后可续约。</w:t>
      </w:r>
    </w:p>
    <w:p w14:paraId="4CF89116">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六</w:t>
      </w:r>
      <w:r>
        <w:rPr>
          <w:rFonts w:hint="eastAsia" w:ascii="宋体" w:hAnsi="宋体" w:eastAsia="宋体" w:cs="宋体"/>
          <w:kern w:val="0"/>
          <w:sz w:val="21"/>
          <w:szCs w:val="21"/>
        </w:rPr>
        <w:t>条  双方可对本合同的条款进行补充，以书面形式签订补充协议，补充协议与本合同具有同等效力。</w:t>
      </w:r>
    </w:p>
    <w:p w14:paraId="7E5CBD56">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七</w:t>
      </w:r>
      <w:r>
        <w:rPr>
          <w:rFonts w:hint="eastAsia" w:ascii="宋体" w:hAnsi="宋体" w:eastAsia="宋体" w:cs="宋体"/>
          <w:kern w:val="0"/>
          <w:sz w:val="21"/>
          <w:szCs w:val="21"/>
        </w:rPr>
        <w:t>条 本合同及其附件和补充协议中未规定的事宜，均遵照中华人民共和国有关法律、法规和规章执行。</w:t>
      </w:r>
    </w:p>
    <w:p w14:paraId="65E2498D">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八</w:t>
      </w:r>
      <w:r>
        <w:rPr>
          <w:rFonts w:hint="eastAsia" w:ascii="宋体" w:hAnsi="宋体" w:eastAsia="宋体" w:cs="宋体"/>
          <w:kern w:val="0"/>
          <w:sz w:val="21"/>
          <w:szCs w:val="21"/>
        </w:rPr>
        <w:t>条  因房屋建筑质量、设备设施质量或安装技术等原因，达不到使用功能，造成重大事故的，由甲方承担责任并作善后处理。产生质量事故的直接原因，以政府主管部门的鉴定为准。</w:t>
      </w:r>
    </w:p>
    <w:p w14:paraId="2BFB9FE6">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第二十</w:t>
      </w:r>
      <w:r>
        <w:rPr>
          <w:rFonts w:hint="eastAsia" w:ascii="宋体" w:hAnsi="宋体" w:cs="宋体"/>
          <w:kern w:val="0"/>
          <w:sz w:val="21"/>
          <w:szCs w:val="21"/>
          <w:lang w:eastAsia="zh-CN"/>
        </w:rPr>
        <w:t>九</w:t>
      </w:r>
      <w:r>
        <w:rPr>
          <w:rFonts w:hint="eastAsia" w:ascii="宋体" w:hAnsi="宋体" w:eastAsia="宋体" w:cs="宋体"/>
          <w:kern w:val="0"/>
          <w:sz w:val="21"/>
          <w:szCs w:val="21"/>
        </w:rPr>
        <w:t>条  本合同执行期间，如遇不可抗力，致使合同无法履行时，双方应按有关法律规定及时协商处理。</w:t>
      </w:r>
    </w:p>
    <w:p w14:paraId="3569A3C5">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w:t>
      </w:r>
      <w:r>
        <w:rPr>
          <w:rFonts w:hint="eastAsia" w:ascii="宋体" w:hAnsi="宋体" w:cs="宋体"/>
          <w:kern w:val="0"/>
          <w:sz w:val="21"/>
          <w:szCs w:val="21"/>
          <w:lang w:eastAsia="zh-CN"/>
        </w:rPr>
        <w:t>三十</w:t>
      </w:r>
      <w:r>
        <w:rPr>
          <w:rFonts w:hint="eastAsia" w:ascii="宋体" w:hAnsi="宋体" w:eastAsia="宋体" w:cs="宋体"/>
          <w:kern w:val="0"/>
          <w:sz w:val="21"/>
          <w:szCs w:val="21"/>
        </w:rPr>
        <w:t>条  本合同在履行中如发生争议，双方应协商解决或报请物业管理行政主管部门进行调解，协商或调解不成的，双方同意由仲裁委员会仲裁（当事人双方不在合同中约定仲裁机构，事后又未达成书面仲裁协议的，可以向人民法院起诉）。</w:t>
      </w:r>
    </w:p>
    <w:p w14:paraId="0F4F2047">
      <w:pPr>
        <w:keepLines w:val="0"/>
        <w:pageBreakBefore w:val="0"/>
        <w:spacing w:line="440" w:lineRule="exact"/>
        <w:ind w:firstLine="480"/>
        <w:rPr>
          <w:rFonts w:hint="eastAsia" w:ascii="宋体" w:hAnsi="宋体" w:eastAsia="宋体" w:cs="宋体"/>
          <w:sz w:val="21"/>
          <w:szCs w:val="21"/>
        </w:rPr>
      </w:pPr>
      <w:r>
        <w:rPr>
          <w:rFonts w:hint="eastAsia" w:ascii="宋体" w:hAnsi="宋体" w:eastAsia="宋体" w:cs="宋体"/>
          <w:kern w:val="0"/>
          <w:sz w:val="21"/>
          <w:szCs w:val="21"/>
        </w:rPr>
        <w:t>第</w:t>
      </w:r>
      <w:r>
        <w:rPr>
          <w:rFonts w:hint="eastAsia" w:ascii="宋体" w:hAnsi="宋体" w:cs="宋体"/>
          <w:kern w:val="0"/>
          <w:sz w:val="21"/>
          <w:szCs w:val="21"/>
          <w:lang w:eastAsia="zh-CN"/>
        </w:rPr>
        <w:t>三十一</w:t>
      </w:r>
      <w:r>
        <w:rPr>
          <w:rFonts w:hint="eastAsia" w:ascii="宋体" w:hAnsi="宋体" w:eastAsia="宋体" w:cs="宋体"/>
          <w:kern w:val="0"/>
          <w:sz w:val="21"/>
          <w:szCs w:val="21"/>
        </w:rPr>
        <w:t>条   甲方</w:t>
      </w:r>
      <w:r>
        <w:rPr>
          <w:rFonts w:hint="eastAsia" w:ascii="宋体" w:hAnsi="宋体" w:eastAsia="宋体" w:cs="宋体"/>
          <w:kern w:val="0"/>
          <w:sz w:val="21"/>
          <w:szCs w:val="21"/>
          <w:u w:val="single"/>
        </w:rPr>
        <w:t>每月至少壹次</w:t>
      </w:r>
      <w:r>
        <w:rPr>
          <w:rFonts w:hint="eastAsia" w:ascii="宋体" w:hAnsi="宋体" w:eastAsia="宋体" w:cs="宋体"/>
          <w:kern w:val="0"/>
          <w:sz w:val="21"/>
          <w:szCs w:val="21"/>
        </w:rPr>
        <w:t>派出专人对物管工作进行督促检查，</w:t>
      </w:r>
      <w:r>
        <w:rPr>
          <w:rFonts w:hint="eastAsia" w:ascii="宋体" w:hAnsi="宋体" w:eastAsia="宋体" w:cs="宋体"/>
          <w:sz w:val="21"/>
          <w:szCs w:val="21"/>
        </w:rPr>
        <w:t>每季度实行不定期检查1-2次</w:t>
      </w:r>
      <w:r>
        <w:rPr>
          <w:rFonts w:hint="eastAsia" w:ascii="宋体" w:hAnsi="宋体" w:eastAsia="宋体" w:cs="宋体"/>
          <w:kern w:val="0"/>
          <w:sz w:val="21"/>
          <w:szCs w:val="21"/>
        </w:rPr>
        <w:t>，</w:t>
      </w:r>
      <w:r>
        <w:rPr>
          <w:rFonts w:hint="eastAsia" w:ascii="宋体" w:hAnsi="宋体" w:eastAsia="宋体" w:cs="宋体"/>
          <w:sz w:val="21"/>
          <w:szCs w:val="21"/>
        </w:rPr>
        <w:t>每季度考核实行百分制。考核成绩85（含）—90分为合格，90（含）—95分为良好，95（含）—100分为优秀，低于85分为不合格。检查汇总后，双方共同签字，一式两份，双方各执一份。每季度由采购人汇总检查情况，得出考核综合得分，综合得分取检查平均值。</w:t>
      </w:r>
    </w:p>
    <w:p w14:paraId="1C16B531">
      <w:pPr>
        <w:keepLines w:val="0"/>
        <w:pageBreakBefore w:val="0"/>
        <w:spacing w:line="440" w:lineRule="exact"/>
        <w:ind w:firstLine="480"/>
        <w:rPr>
          <w:rFonts w:hint="eastAsia" w:ascii="宋体" w:hAnsi="宋体" w:eastAsia="宋体" w:cs="宋体"/>
          <w:sz w:val="21"/>
          <w:szCs w:val="21"/>
          <w:highlight w:val="none"/>
          <w:lang w:eastAsia="zh-CN"/>
        </w:rPr>
      </w:pPr>
      <w:r>
        <w:rPr>
          <w:rFonts w:hint="eastAsia" w:ascii="宋体" w:hAnsi="宋体" w:eastAsia="宋体" w:cs="宋体"/>
          <w:sz w:val="21"/>
          <w:szCs w:val="21"/>
        </w:rPr>
        <w:t>考核与经费挂钩。凡季度综合得分≥85分，则全额划拨该</w:t>
      </w:r>
      <w:r>
        <w:rPr>
          <w:rFonts w:hint="eastAsia" w:ascii="宋体" w:hAnsi="宋体" w:eastAsia="宋体" w:cs="宋体"/>
          <w:sz w:val="21"/>
          <w:szCs w:val="21"/>
          <w:highlight w:val="none"/>
        </w:rPr>
        <w:t>季度物管费，达不到合格标准的，成绩每降低1分，经费划拨则降低0.5个百分点（以次类推），如半年考核综合得分低于80分，则责成中标人进行整改；季度考核综合得分连续两次低于70分，采购人有权解除合同，并处合同金额的 10%作为违约金。</w:t>
      </w:r>
      <w:r>
        <w:rPr>
          <w:rFonts w:hint="eastAsia" w:ascii="宋体" w:hAnsi="宋体" w:eastAsia="宋体" w:cs="宋体"/>
          <w:sz w:val="21"/>
          <w:szCs w:val="21"/>
          <w:highlight w:val="none"/>
          <w:lang w:eastAsia="zh-CN"/>
        </w:rPr>
        <w:t>详见考核表。</w:t>
      </w:r>
    </w:p>
    <w:p w14:paraId="09678ECA">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b/>
          <w:bCs/>
          <w:kern w:val="0"/>
          <w:sz w:val="21"/>
          <w:szCs w:val="21"/>
        </w:rPr>
      </w:pPr>
      <w:r>
        <w:rPr>
          <w:rFonts w:hint="eastAsia" w:ascii="宋体" w:hAnsi="宋体" w:eastAsia="宋体" w:cs="宋体"/>
          <w:kern w:val="0"/>
          <w:sz w:val="21"/>
          <w:szCs w:val="21"/>
        </w:rPr>
        <w:t>第三十</w:t>
      </w:r>
      <w:r>
        <w:rPr>
          <w:rFonts w:hint="eastAsia" w:ascii="宋体" w:hAnsi="宋体" w:cs="宋体"/>
          <w:kern w:val="0"/>
          <w:sz w:val="21"/>
          <w:szCs w:val="21"/>
          <w:lang w:eastAsia="zh-CN"/>
        </w:rPr>
        <w:t>二</w:t>
      </w:r>
      <w:r>
        <w:rPr>
          <w:rFonts w:hint="eastAsia" w:ascii="宋体" w:hAnsi="宋体" w:eastAsia="宋体" w:cs="宋体"/>
          <w:kern w:val="0"/>
          <w:sz w:val="21"/>
          <w:szCs w:val="21"/>
        </w:rPr>
        <w:t xml:space="preserve">条  </w:t>
      </w:r>
      <w:r>
        <w:rPr>
          <w:rFonts w:hint="eastAsia" w:ascii="宋体" w:hAnsi="宋体" w:eastAsia="宋体" w:cs="宋体"/>
          <w:b/>
          <w:bCs/>
          <w:kern w:val="0"/>
          <w:sz w:val="21"/>
          <w:szCs w:val="21"/>
        </w:rPr>
        <w:t>附注</w:t>
      </w:r>
    </w:p>
    <w:p w14:paraId="4BD44E4B">
      <w:pPr>
        <w:keepNext w:val="0"/>
        <w:keepLines w:val="0"/>
        <w:pageBreakBefore w:val="0"/>
        <w:kinsoku/>
        <w:wordWrap/>
        <w:overflowPunct/>
        <w:topLinePunct w:val="0"/>
        <w:autoSpaceDE w:val="0"/>
        <w:bidi w:val="0"/>
        <w:adjustRightInd/>
        <w:snapToGrid/>
        <w:spacing w:line="480" w:lineRule="exact"/>
        <w:ind w:firstLine="56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1.本管理要求在运行中不断补充完善，随着物业管理逐步完善及气候变化等因素，人员数量及作息安排必要时应做针对性的调整；</w:t>
      </w:r>
    </w:p>
    <w:p w14:paraId="20B4C4D4">
      <w:pPr>
        <w:keepNext w:val="0"/>
        <w:keepLines w:val="0"/>
        <w:pageBreakBefore w:val="0"/>
        <w:kinsoku/>
        <w:wordWrap/>
        <w:overflowPunct/>
        <w:topLinePunct w:val="0"/>
        <w:autoSpaceDE w:val="0"/>
        <w:bidi w:val="0"/>
        <w:adjustRightInd/>
        <w:snapToGrid/>
        <w:spacing w:line="480" w:lineRule="exact"/>
        <w:ind w:firstLine="56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2.现场工作人员须固定，如遇员工离职等必须更换人员的情况，物业单位应提前到甲方将人员信息登记备案；甲方始终对现场人员工作有监督检举权，对工作不合格的人员有权要求物业单位更换；</w:t>
      </w:r>
    </w:p>
    <w:p w14:paraId="3A234E24">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乙方在承包期内的人员录用根据甲方提出的各岗位要求进行录用。乙方在承包期内录用人员的工资、福利等，按新劳动法规定执行。如遇任何劳动纠纷均与甲方无关，包括录用人员在工作期间的安全，由安全问题引起的伤害问题均由乙方承担与甲方无关；</w:t>
      </w:r>
    </w:p>
    <w:p w14:paraId="0F7847BE">
      <w:pPr>
        <w:keepNext w:val="0"/>
        <w:keepLines w:val="0"/>
        <w:pageBreakBefore w:val="0"/>
        <w:kinsoku/>
        <w:wordWrap/>
        <w:overflowPunct/>
        <w:topLinePunct w:val="0"/>
        <w:autoSpaceDE w:val="0"/>
        <w:bidi w:val="0"/>
        <w:adjustRightInd/>
        <w:snapToGrid/>
        <w:spacing w:line="480" w:lineRule="exact"/>
        <w:ind w:firstLine="56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4.办公区域内因物业单位管理不当造成的后果责任，均由物业单位自行承担负责；</w:t>
      </w:r>
    </w:p>
    <w:p w14:paraId="0429467D">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5.本服务要求的最终解释权归甲方所有。</w:t>
      </w:r>
    </w:p>
    <w:p w14:paraId="01597769">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color w:val="000000"/>
          <w:kern w:val="0"/>
          <w:sz w:val="21"/>
          <w:szCs w:val="21"/>
        </w:rPr>
        <w:t>第三十</w:t>
      </w:r>
      <w:r>
        <w:rPr>
          <w:rFonts w:hint="eastAsia" w:ascii="宋体" w:hAnsi="宋体" w:cs="宋体"/>
          <w:color w:val="000000"/>
          <w:kern w:val="0"/>
          <w:sz w:val="21"/>
          <w:szCs w:val="21"/>
          <w:lang w:eastAsia="zh-CN"/>
        </w:rPr>
        <w:t>三</w:t>
      </w:r>
      <w:r>
        <w:rPr>
          <w:rFonts w:hint="eastAsia" w:ascii="宋体" w:hAnsi="宋体" w:eastAsia="宋体" w:cs="宋体"/>
          <w:color w:val="000000"/>
          <w:kern w:val="0"/>
          <w:sz w:val="21"/>
          <w:szCs w:val="21"/>
        </w:rPr>
        <w:t xml:space="preserve">条 </w:t>
      </w:r>
      <w:r>
        <w:rPr>
          <w:rFonts w:hint="eastAsia" w:ascii="宋体" w:hAnsi="宋体" w:eastAsia="宋体" w:cs="宋体"/>
          <w:kern w:val="0"/>
          <w:sz w:val="21"/>
          <w:szCs w:val="21"/>
        </w:rPr>
        <w:t>其他事项</w:t>
      </w:r>
    </w:p>
    <w:p w14:paraId="76228748">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1.乙方将该物业服务再进行转包的，视为违约，因转包造成的任何管理责任均由乙方及其转包方自行承担。</w:t>
      </w:r>
    </w:p>
    <w:p w14:paraId="3D7792E5">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2.因物业单位管理不当造成的后果责任，均由乙方负责，自行承担一切损失，如果甲方垫付了因乙方责任造成的相关损失，有权向乙方追偿。</w:t>
      </w:r>
    </w:p>
    <w:p w14:paraId="1B9E92CD">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3.双方可对本合同的条款进行修订更改或补充，以书面签订补充协议，补充协议与本合同具有同等效力。</w:t>
      </w:r>
    </w:p>
    <w:p w14:paraId="6C6BC4E7">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4.鉴于学校服务管理的特殊性，甲方保洁、宿管在寒、暑假期间不需要服务，甲方从乙方的服务管理费中扣除相应的服务管理费,具体扣除标准参照乙方的保洁、宿管的工资。</w:t>
      </w:r>
    </w:p>
    <w:p w14:paraId="542F52C1">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5.合同规定的管理期满，本合同自然终止，双方如续订合同，应在该合同期满三个月前向对方提出书面意见。</w:t>
      </w:r>
    </w:p>
    <w:p w14:paraId="7069B79F">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6.本合同执行期间，如遇不可抗力，致使合同无法履行时，双方均不承担违约责任并按有关法规政策规定及时协商处理。</w:t>
      </w:r>
    </w:p>
    <w:p w14:paraId="0B92F36A">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7.本合同在履行中如发生争议，双方应协商解决，协商不成时，提交连云港仲裁委员会依法裁决。</w:t>
      </w:r>
    </w:p>
    <w:p w14:paraId="7AB8C5EC">
      <w:pPr>
        <w:keepNext w:val="0"/>
        <w:keepLines w:val="0"/>
        <w:pageBreakBefore w:val="0"/>
        <w:kinsoku/>
        <w:wordWrap/>
        <w:overflowPunct/>
        <w:topLinePunct w:val="0"/>
        <w:autoSpaceDE w:val="0"/>
        <w:bidi w:val="0"/>
        <w:adjustRightInd/>
        <w:snapToGrid/>
        <w:spacing w:line="480" w:lineRule="exact"/>
        <w:ind w:firstLine="57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8.本合同及其附件和补充协议中未规定的事项，均遵照中华人民共和国有关法律、法规和政策执行。</w:t>
      </w:r>
    </w:p>
    <w:p w14:paraId="66553A84">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第三十</w:t>
      </w:r>
      <w:r>
        <w:rPr>
          <w:rFonts w:hint="eastAsia" w:ascii="宋体" w:hAnsi="宋体" w:cs="宋体"/>
          <w:kern w:val="0"/>
          <w:sz w:val="21"/>
          <w:szCs w:val="21"/>
          <w:lang w:eastAsia="zh-CN"/>
        </w:rPr>
        <w:t>四</w:t>
      </w:r>
      <w:r>
        <w:rPr>
          <w:rFonts w:hint="eastAsia" w:ascii="宋体" w:hAnsi="宋体" w:eastAsia="宋体" w:cs="宋体"/>
          <w:kern w:val="0"/>
          <w:sz w:val="21"/>
          <w:szCs w:val="21"/>
        </w:rPr>
        <w:t>条</w:t>
      </w:r>
    </w:p>
    <w:p w14:paraId="20A5FC23">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1.本合同正本一式陆份，甲、乙双方各执贰份，备案机构和招标代理公司各执壹份，各份具有同等法律效力。</w:t>
      </w:r>
    </w:p>
    <w:p w14:paraId="488774C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2.本合同系指本文件及其附件中的所有部分；其中</w:t>
      </w:r>
      <w:r>
        <w:rPr>
          <w:rFonts w:hint="eastAsia" w:ascii="宋体" w:hAnsi="宋体" w:cs="宋体"/>
          <w:kern w:val="0"/>
          <w:sz w:val="21"/>
          <w:szCs w:val="21"/>
          <w:lang w:eastAsia="zh-CN"/>
        </w:rPr>
        <w:t>磋商</w:t>
      </w:r>
      <w:r>
        <w:rPr>
          <w:rFonts w:hint="eastAsia" w:ascii="宋体" w:hAnsi="宋体" w:eastAsia="宋体" w:cs="宋体"/>
          <w:kern w:val="0"/>
          <w:sz w:val="21"/>
          <w:szCs w:val="21"/>
        </w:rPr>
        <w:t>文件、中标的</w:t>
      </w:r>
      <w:r>
        <w:rPr>
          <w:rFonts w:hint="eastAsia" w:ascii="宋体" w:hAnsi="宋体" w:cs="宋体"/>
          <w:kern w:val="0"/>
          <w:sz w:val="21"/>
          <w:szCs w:val="21"/>
          <w:lang w:eastAsia="zh-CN"/>
        </w:rPr>
        <w:t>响应</w:t>
      </w:r>
      <w:r>
        <w:rPr>
          <w:rFonts w:hint="eastAsia" w:ascii="宋体" w:hAnsi="宋体" w:eastAsia="宋体" w:cs="宋体"/>
          <w:kern w:val="0"/>
          <w:sz w:val="21"/>
          <w:szCs w:val="21"/>
        </w:rPr>
        <w:t>文件、中标单位在招标过程中的澄清、承诺等为本合同不可缺少的必要组成部分。</w:t>
      </w:r>
    </w:p>
    <w:p w14:paraId="738F3B88">
      <w:pPr>
        <w:keepNext w:val="0"/>
        <w:keepLines w:val="0"/>
        <w:pageBreakBefore w:val="0"/>
        <w:kinsoku/>
        <w:wordWrap/>
        <w:overflowPunct/>
        <w:topLinePunct w:val="0"/>
        <w:autoSpaceDE w:val="0"/>
        <w:bidi w:val="0"/>
        <w:adjustRightInd/>
        <w:snapToGrid/>
        <w:spacing w:line="480" w:lineRule="exact"/>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3.双方签约人为各自法定代表人或被委托代理人，本合同自签订之日起生效。</w:t>
      </w:r>
    </w:p>
    <w:p w14:paraId="40E2A3AC">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4.合同未尽事宜，合同当事人另行签订补充协议，补充协议是合同的组成部分。</w:t>
      </w:r>
    </w:p>
    <w:p w14:paraId="141D1AE9">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3A5D2865">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甲方（盖章）：</w:t>
      </w:r>
      <w:r>
        <w:rPr>
          <w:rFonts w:hint="eastAsia" w:ascii="宋体" w:hAnsi="宋体" w:eastAsia="宋体" w:cs="宋体"/>
          <w:kern w:val="0"/>
          <w:sz w:val="21"/>
          <w:szCs w:val="21"/>
        </w:rPr>
        <w:tab/>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乙方（盖章）：</w:t>
      </w:r>
    </w:p>
    <w:p w14:paraId="12AC4013">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6BE980D4">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法定代表人或授权委托人：</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ab/>
      </w:r>
      <w:r>
        <w:rPr>
          <w:rFonts w:hint="eastAsia" w:ascii="宋体" w:hAnsi="宋体" w:eastAsia="宋体" w:cs="宋体"/>
          <w:kern w:val="0"/>
          <w:sz w:val="21"/>
          <w:szCs w:val="21"/>
        </w:rPr>
        <w:t xml:space="preserve">法定代表人或授权委托人： </w:t>
      </w:r>
    </w:p>
    <w:p w14:paraId="2E2CD6EB">
      <w:pPr>
        <w:keepNext w:val="0"/>
        <w:keepLines w:val="0"/>
        <w:pageBreakBefore w:val="0"/>
        <w:kinsoku/>
        <w:wordWrap/>
        <w:overflowPunct/>
        <w:topLinePunct w:val="0"/>
        <w:autoSpaceDE w:val="0"/>
        <w:bidi w:val="0"/>
        <w:adjustRightInd/>
        <w:snapToGrid/>
        <w:spacing w:line="480" w:lineRule="exact"/>
        <w:ind w:firstLine="1470" w:firstLineChars="7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（签章）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 xml:space="preserve">（签章） </w:t>
      </w:r>
    </w:p>
    <w:p w14:paraId="189A3B68">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p>
    <w:p w14:paraId="622D053F">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签定地点：</w:t>
      </w:r>
      <w:r>
        <w:rPr>
          <w:rFonts w:hint="eastAsia" w:ascii="宋体" w:hAnsi="宋体" w:cs="宋体"/>
          <w:kern w:val="0"/>
          <w:sz w:val="21"/>
          <w:szCs w:val="21"/>
          <w:lang w:eastAsia="zh-CN"/>
        </w:rPr>
        <w:t>连云港市东港中学</w:t>
      </w:r>
    </w:p>
    <w:p w14:paraId="1B5DFFC8">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p>
    <w:p w14:paraId="6F89218B">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签定日期：   年  月  日</w:t>
      </w:r>
      <w:r>
        <w:rPr>
          <w:rFonts w:hint="eastAsia" w:ascii="宋体" w:hAnsi="宋体" w:eastAsia="宋体" w:cs="宋体"/>
          <w:kern w:val="0"/>
          <w:sz w:val="21"/>
          <w:szCs w:val="21"/>
        </w:rPr>
        <w:tab/>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签定日期：   年  月  日</w:t>
      </w:r>
    </w:p>
    <w:p w14:paraId="6FF37387">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p>
    <w:p w14:paraId="6030AA75">
      <w:pPr>
        <w:pStyle w:val="67"/>
        <w:rPr>
          <w:rFonts w:hint="eastAsia" w:ascii="宋体" w:hAnsi="宋体" w:eastAsia="宋体" w:cs="宋体"/>
          <w:kern w:val="0"/>
          <w:sz w:val="21"/>
          <w:szCs w:val="21"/>
        </w:rPr>
      </w:pPr>
    </w:p>
    <w:p w14:paraId="44EAF7A2">
      <w:pPr>
        <w:pStyle w:val="67"/>
        <w:ind w:left="0" w:leftChars="0" w:firstLine="0" w:firstLineChars="0"/>
        <w:rPr>
          <w:rFonts w:hint="eastAsia" w:ascii="宋体" w:hAnsi="宋体" w:eastAsia="宋体" w:cs="宋体"/>
          <w:b/>
          <w:bCs/>
          <w:kern w:val="0"/>
          <w:sz w:val="21"/>
          <w:szCs w:val="21"/>
          <w:lang w:eastAsia="zh-CN"/>
        </w:rPr>
      </w:pPr>
      <w:r>
        <w:rPr>
          <w:rFonts w:hint="eastAsia" w:ascii="宋体" w:hAnsi="宋体" w:cs="宋体"/>
          <w:b/>
          <w:bCs/>
          <w:kern w:val="0"/>
          <w:sz w:val="21"/>
          <w:szCs w:val="21"/>
          <w:lang w:eastAsia="zh-CN"/>
        </w:rPr>
        <w:t>注：此页无正文。</w:t>
      </w:r>
    </w:p>
    <w:p w14:paraId="070F333E">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0A589E96">
      <w:pPr>
        <w:keepNext w:val="0"/>
        <w:keepLines w:val="0"/>
        <w:pageBreakBefore w:val="0"/>
        <w:kinsoku/>
        <w:wordWrap/>
        <w:overflowPunct/>
        <w:topLinePunct w:val="0"/>
        <w:autoSpaceDE w:val="0"/>
        <w:bidi w:val="0"/>
        <w:adjustRightInd/>
        <w:snapToGrid/>
        <w:spacing w:line="48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w:t>
      </w:r>
    </w:p>
    <w:p w14:paraId="39B3230F">
      <w:pPr>
        <w:rPr>
          <w:rFonts w:hint="eastAsia" w:ascii="宋体" w:hAnsi="宋体" w:cs="宋体"/>
          <w:kern w:val="0"/>
          <w:sz w:val="24"/>
        </w:rPr>
      </w:pPr>
      <w:r>
        <w:rPr>
          <w:rFonts w:hint="eastAsia" w:ascii="宋体" w:hAnsi="宋体" w:cs="宋体"/>
          <w:kern w:val="0"/>
          <w:sz w:val="24"/>
        </w:rPr>
        <w:br w:type="page"/>
      </w:r>
    </w:p>
    <w:p w14:paraId="5D07090E">
      <w:pPr>
        <w:pStyle w:val="68"/>
      </w:pPr>
    </w:p>
    <w:p w14:paraId="45E5A12D">
      <w:pPr>
        <w:autoSpaceDE w:val="0"/>
        <w:autoSpaceDN w:val="0"/>
        <w:adjustRightInd w:val="0"/>
        <w:snapToGrid w:val="0"/>
        <w:spacing w:line="360" w:lineRule="auto"/>
        <w:ind w:left="-359" w:leftChars="-171" w:firstLine="480" w:firstLineChars="200"/>
        <w:jc w:val="both"/>
        <w:rPr>
          <w:rFonts w:hint="eastAsia" w:ascii="宋体" w:hAnsi="宋体" w:cs="宋体"/>
          <w:kern w:val="0"/>
          <w:sz w:val="24"/>
          <w:lang w:val="en-US" w:eastAsia="zh-CN"/>
        </w:rPr>
      </w:pPr>
      <w:r>
        <w:rPr>
          <w:rFonts w:hint="eastAsia" w:ascii="宋体" w:hAnsi="宋体" w:cs="宋体"/>
          <w:kern w:val="0"/>
          <w:sz w:val="24"/>
          <w:lang w:eastAsia="zh-CN"/>
        </w:rPr>
        <w:t>附件</w:t>
      </w:r>
      <w:r>
        <w:rPr>
          <w:rFonts w:hint="eastAsia" w:ascii="宋体" w:hAnsi="宋体" w:cs="宋体"/>
          <w:kern w:val="0"/>
          <w:sz w:val="24"/>
          <w:lang w:val="en-US" w:eastAsia="zh-CN"/>
        </w:rPr>
        <w:t>1：</w:t>
      </w:r>
    </w:p>
    <w:tbl>
      <w:tblPr>
        <w:tblStyle w:val="48"/>
        <w:tblpPr w:leftFromText="180" w:rightFromText="180" w:vertAnchor="text" w:horzAnchor="page" w:tblpX="1642" w:tblpY="688"/>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725"/>
        <w:gridCol w:w="645"/>
        <w:gridCol w:w="4395"/>
        <w:gridCol w:w="837"/>
        <w:gridCol w:w="851"/>
      </w:tblGrid>
      <w:tr w14:paraId="58ED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18725CB5">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1725" w:type="dxa"/>
            <w:tcBorders>
              <w:top w:val="single" w:color="auto" w:sz="4" w:space="0"/>
              <w:left w:val="nil"/>
              <w:bottom w:val="single" w:color="auto" w:sz="4" w:space="0"/>
              <w:right w:val="single" w:color="auto" w:sz="4" w:space="0"/>
            </w:tcBorders>
            <w:noWrap w:val="0"/>
            <w:vAlign w:val="center"/>
          </w:tcPr>
          <w:p w14:paraId="6DD9DC05">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考核内容</w:t>
            </w:r>
          </w:p>
        </w:tc>
        <w:tc>
          <w:tcPr>
            <w:tcW w:w="645" w:type="dxa"/>
            <w:tcBorders>
              <w:top w:val="single" w:color="auto" w:sz="4" w:space="0"/>
              <w:left w:val="nil"/>
              <w:bottom w:val="single" w:color="auto" w:sz="4" w:space="0"/>
              <w:right w:val="single" w:color="auto" w:sz="4" w:space="0"/>
            </w:tcBorders>
            <w:noWrap w:val="0"/>
            <w:vAlign w:val="center"/>
          </w:tcPr>
          <w:p w14:paraId="430E3C03">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分值</w:t>
            </w:r>
          </w:p>
        </w:tc>
        <w:tc>
          <w:tcPr>
            <w:tcW w:w="4395" w:type="dxa"/>
            <w:tcBorders>
              <w:top w:val="single" w:color="auto" w:sz="4" w:space="0"/>
              <w:left w:val="nil"/>
              <w:bottom w:val="single" w:color="auto" w:sz="4" w:space="0"/>
              <w:right w:val="single" w:color="auto" w:sz="4" w:space="0"/>
            </w:tcBorders>
            <w:noWrap w:val="0"/>
            <w:vAlign w:val="center"/>
          </w:tcPr>
          <w:p w14:paraId="2C814593">
            <w:pPr>
              <w:autoSpaceDE w:val="0"/>
              <w:autoSpaceDN w:val="0"/>
              <w:adjustRightInd w:val="0"/>
              <w:snapToGrid w:val="0"/>
              <w:spacing w:line="360" w:lineRule="auto"/>
              <w:ind w:right="-827" w:rightChars="-394"/>
              <w:jc w:val="center"/>
              <w:rPr>
                <w:rFonts w:ascii="宋体" w:hAnsi="宋体" w:cs="宋体"/>
                <w:b/>
                <w:kern w:val="0"/>
                <w:szCs w:val="21"/>
              </w:rPr>
            </w:pPr>
            <w:r>
              <w:rPr>
                <w:rFonts w:hint="eastAsia" w:ascii="宋体" w:hAnsi="宋体" w:cs="宋体"/>
                <w:b/>
                <w:kern w:val="0"/>
                <w:szCs w:val="21"/>
              </w:rPr>
              <w:t>评分标准</w:t>
            </w:r>
          </w:p>
        </w:tc>
        <w:tc>
          <w:tcPr>
            <w:tcW w:w="837" w:type="dxa"/>
            <w:tcBorders>
              <w:top w:val="single" w:color="auto" w:sz="4" w:space="0"/>
              <w:left w:val="nil"/>
              <w:bottom w:val="single" w:color="auto" w:sz="4" w:space="0"/>
              <w:right w:val="single" w:color="auto" w:sz="4" w:space="0"/>
            </w:tcBorders>
            <w:noWrap w:val="0"/>
            <w:vAlign w:val="center"/>
          </w:tcPr>
          <w:p w14:paraId="43BD13F4">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扣分</w:t>
            </w:r>
          </w:p>
        </w:tc>
        <w:tc>
          <w:tcPr>
            <w:tcW w:w="851" w:type="dxa"/>
            <w:tcBorders>
              <w:top w:val="single" w:color="auto" w:sz="4" w:space="0"/>
              <w:left w:val="nil"/>
              <w:bottom w:val="single" w:color="auto" w:sz="4" w:space="0"/>
              <w:right w:val="single" w:color="auto" w:sz="4" w:space="0"/>
            </w:tcBorders>
            <w:noWrap w:val="0"/>
            <w:vAlign w:val="center"/>
          </w:tcPr>
          <w:p w14:paraId="45318580">
            <w:pPr>
              <w:autoSpaceDE w:val="0"/>
              <w:autoSpaceDN w:val="0"/>
              <w:adjustRightInd w:val="0"/>
              <w:snapToGrid w:val="0"/>
              <w:spacing w:line="360" w:lineRule="auto"/>
              <w:jc w:val="center"/>
              <w:rPr>
                <w:rFonts w:ascii="宋体" w:hAnsi="宋体" w:cs="宋体"/>
                <w:b/>
                <w:kern w:val="0"/>
                <w:sz w:val="18"/>
                <w:szCs w:val="18"/>
              </w:rPr>
            </w:pPr>
            <w:r>
              <w:rPr>
                <w:rFonts w:hint="eastAsia" w:ascii="宋体" w:hAnsi="宋体" w:cs="宋体"/>
                <w:b/>
                <w:kern w:val="0"/>
                <w:sz w:val="18"/>
                <w:szCs w:val="18"/>
              </w:rPr>
              <w:t>得分</w:t>
            </w:r>
          </w:p>
        </w:tc>
      </w:tr>
      <w:tr w14:paraId="05BF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5895214A">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w:t>
            </w:r>
          </w:p>
        </w:tc>
        <w:tc>
          <w:tcPr>
            <w:tcW w:w="1725" w:type="dxa"/>
            <w:tcBorders>
              <w:top w:val="single" w:color="auto" w:sz="4" w:space="0"/>
              <w:left w:val="nil"/>
              <w:bottom w:val="single" w:color="auto" w:sz="4" w:space="0"/>
              <w:right w:val="single" w:color="auto" w:sz="4" w:space="0"/>
            </w:tcBorders>
            <w:noWrap w:val="0"/>
            <w:vAlign w:val="center"/>
          </w:tcPr>
          <w:p w14:paraId="49A17F45">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执行学校校门治安管理规定</w:t>
            </w:r>
          </w:p>
        </w:tc>
        <w:tc>
          <w:tcPr>
            <w:tcW w:w="645" w:type="dxa"/>
            <w:tcBorders>
              <w:top w:val="single" w:color="auto" w:sz="4" w:space="0"/>
              <w:left w:val="nil"/>
              <w:bottom w:val="single" w:color="auto" w:sz="4" w:space="0"/>
              <w:right w:val="single" w:color="auto" w:sz="4" w:space="0"/>
            </w:tcBorders>
            <w:noWrap w:val="0"/>
            <w:vAlign w:val="center"/>
          </w:tcPr>
          <w:p w14:paraId="7FB65846">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tcBorders>
              <w:top w:val="single" w:color="auto" w:sz="4" w:space="0"/>
              <w:left w:val="nil"/>
              <w:bottom w:val="single" w:color="auto" w:sz="4" w:space="0"/>
              <w:right w:val="single" w:color="auto" w:sz="4" w:space="0"/>
            </w:tcBorders>
            <w:noWrap w:val="0"/>
            <w:vAlign w:val="center"/>
          </w:tcPr>
          <w:p w14:paraId="06697414">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门卫24小时值班，有值班、交班记录（3分）；</w:t>
            </w:r>
            <w:r>
              <w:rPr>
                <w:rFonts w:hint="eastAsia" w:ascii="宋体" w:hAnsi="宋体" w:cs="宋体"/>
                <w:color w:val="333333"/>
                <w:kern w:val="0"/>
                <w:szCs w:val="21"/>
              </w:rPr>
              <w:t>值班期间按要求着装，文明执勤、礼貌待人（2分）；执行门卫制度，维护区域秩序（2分）；执行物资出入制度（2分）；校门机动车出入，人员登记（1分）；</w:t>
            </w:r>
          </w:p>
        </w:tc>
        <w:tc>
          <w:tcPr>
            <w:tcW w:w="837" w:type="dxa"/>
            <w:tcBorders>
              <w:top w:val="single" w:color="auto" w:sz="4" w:space="0"/>
              <w:left w:val="nil"/>
              <w:bottom w:val="single" w:color="auto" w:sz="4" w:space="0"/>
              <w:right w:val="single" w:color="auto" w:sz="4" w:space="0"/>
            </w:tcBorders>
            <w:noWrap w:val="0"/>
            <w:vAlign w:val="top"/>
          </w:tcPr>
          <w:p w14:paraId="6DEC888F">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1C6B6FDA">
            <w:pPr>
              <w:autoSpaceDE w:val="0"/>
              <w:autoSpaceDN w:val="0"/>
              <w:adjustRightInd w:val="0"/>
              <w:snapToGrid w:val="0"/>
              <w:ind w:firstLine="360" w:firstLineChars="200"/>
              <w:jc w:val="left"/>
              <w:rPr>
                <w:rFonts w:ascii="宋体" w:hAnsi="宋体" w:cs="宋体"/>
                <w:kern w:val="0"/>
                <w:sz w:val="18"/>
                <w:szCs w:val="18"/>
              </w:rPr>
            </w:pPr>
          </w:p>
        </w:tc>
      </w:tr>
      <w:tr w14:paraId="0C85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7F07320F">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2</w:t>
            </w:r>
          </w:p>
        </w:tc>
        <w:tc>
          <w:tcPr>
            <w:tcW w:w="1725" w:type="dxa"/>
            <w:tcBorders>
              <w:top w:val="single" w:color="auto" w:sz="4" w:space="0"/>
              <w:left w:val="nil"/>
              <w:bottom w:val="single" w:color="auto" w:sz="4" w:space="0"/>
              <w:right w:val="single" w:color="auto" w:sz="4" w:space="0"/>
            </w:tcBorders>
            <w:noWrap w:val="0"/>
            <w:vAlign w:val="center"/>
          </w:tcPr>
          <w:p w14:paraId="1CB17852">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执行校园治安巡逻暂行规定</w:t>
            </w:r>
          </w:p>
        </w:tc>
        <w:tc>
          <w:tcPr>
            <w:tcW w:w="645" w:type="dxa"/>
            <w:tcBorders>
              <w:top w:val="single" w:color="auto" w:sz="4" w:space="0"/>
              <w:left w:val="nil"/>
              <w:bottom w:val="single" w:color="auto" w:sz="4" w:space="0"/>
              <w:right w:val="single" w:color="auto" w:sz="4" w:space="0"/>
            </w:tcBorders>
            <w:noWrap w:val="0"/>
            <w:vAlign w:val="center"/>
          </w:tcPr>
          <w:p w14:paraId="5F62A8EE">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tcBorders>
              <w:top w:val="single" w:color="auto" w:sz="4" w:space="0"/>
              <w:left w:val="nil"/>
              <w:bottom w:val="single" w:color="auto" w:sz="4" w:space="0"/>
              <w:right w:val="single" w:color="auto" w:sz="4" w:space="0"/>
            </w:tcBorders>
            <w:noWrap w:val="0"/>
            <w:vAlign w:val="center"/>
          </w:tcPr>
          <w:p w14:paraId="04AA0724">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严格执行《高等学校校园安全秩序管理若干管理规定》和《校园治安巡逻暂行规定》（5分）；有巡逻值班记录，交班记录（2分）；按规定时间路线巡视校园，重点地段、文明执勤（2分）；及时出警维护校园治安秩序（1分）；</w:t>
            </w:r>
          </w:p>
        </w:tc>
        <w:tc>
          <w:tcPr>
            <w:tcW w:w="837" w:type="dxa"/>
            <w:tcBorders>
              <w:top w:val="single" w:color="auto" w:sz="4" w:space="0"/>
              <w:left w:val="nil"/>
              <w:bottom w:val="single" w:color="auto" w:sz="4" w:space="0"/>
              <w:right w:val="single" w:color="auto" w:sz="4" w:space="0"/>
            </w:tcBorders>
            <w:noWrap w:val="0"/>
            <w:vAlign w:val="top"/>
          </w:tcPr>
          <w:p w14:paraId="5637DB7A">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2D51BD84">
            <w:pPr>
              <w:autoSpaceDE w:val="0"/>
              <w:autoSpaceDN w:val="0"/>
              <w:adjustRightInd w:val="0"/>
              <w:snapToGrid w:val="0"/>
              <w:ind w:firstLine="360" w:firstLineChars="200"/>
              <w:jc w:val="left"/>
              <w:rPr>
                <w:rFonts w:ascii="宋体" w:hAnsi="宋体" w:cs="宋体"/>
                <w:kern w:val="0"/>
                <w:sz w:val="18"/>
                <w:szCs w:val="18"/>
              </w:rPr>
            </w:pPr>
          </w:p>
        </w:tc>
      </w:tr>
      <w:tr w14:paraId="2C48B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73E1B2A3">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w:t>
            </w:r>
          </w:p>
        </w:tc>
        <w:tc>
          <w:tcPr>
            <w:tcW w:w="1725" w:type="dxa"/>
            <w:tcBorders>
              <w:top w:val="single" w:color="auto" w:sz="4" w:space="0"/>
              <w:left w:val="nil"/>
              <w:bottom w:val="single" w:color="auto" w:sz="4" w:space="0"/>
              <w:right w:val="single" w:color="auto" w:sz="4" w:space="0"/>
            </w:tcBorders>
            <w:noWrap w:val="0"/>
            <w:vAlign w:val="center"/>
          </w:tcPr>
          <w:p w14:paraId="2CE9B469">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执行校园交通秩序管理管理规定</w:t>
            </w:r>
          </w:p>
        </w:tc>
        <w:tc>
          <w:tcPr>
            <w:tcW w:w="645" w:type="dxa"/>
            <w:tcBorders>
              <w:top w:val="single" w:color="auto" w:sz="4" w:space="0"/>
              <w:left w:val="nil"/>
              <w:bottom w:val="single" w:color="auto" w:sz="4" w:space="0"/>
              <w:right w:val="single" w:color="auto" w:sz="4" w:space="0"/>
            </w:tcBorders>
            <w:noWrap w:val="0"/>
            <w:vAlign w:val="center"/>
          </w:tcPr>
          <w:p w14:paraId="2B216974">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tcBorders>
              <w:top w:val="single" w:color="auto" w:sz="4" w:space="0"/>
              <w:left w:val="nil"/>
              <w:bottom w:val="single" w:color="auto" w:sz="4" w:space="0"/>
              <w:right w:val="single" w:color="auto" w:sz="4" w:space="0"/>
            </w:tcBorders>
            <w:noWrap w:val="0"/>
            <w:vAlign w:val="center"/>
          </w:tcPr>
          <w:p w14:paraId="33203F33">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校园道路交通秩序管理（5分)；校园车辆管理措施落实，校园内部车辆无乱停乱放现象（5分）；</w:t>
            </w:r>
          </w:p>
        </w:tc>
        <w:tc>
          <w:tcPr>
            <w:tcW w:w="837" w:type="dxa"/>
            <w:tcBorders>
              <w:top w:val="single" w:color="auto" w:sz="4" w:space="0"/>
              <w:left w:val="nil"/>
              <w:bottom w:val="single" w:color="auto" w:sz="4" w:space="0"/>
              <w:right w:val="single" w:color="auto" w:sz="4" w:space="0"/>
            </w:tcBorders>
            <w:noWrap w:val="0"/>
            <w:vAlign w:val="top"/>
          </w:tcPr>
          <w:p w14:paraId="4D9E0AB8">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6605B23E">
            <w:pPr>
              <w:autoSpaceDE w:val="0"/>
              <w:autoSpaceDN w:val="0"/>
              <w:adjustRightInd w:val="0"/>
              <w:snapToGrid w:val="0"/>
              <w:ind w:firstLine="360" w:firstLineChars="200"/>
              <w:jc w:val="left"/>
              <w:rPr>
                <w:rFonts w:ascii="宋体" w:hAnsi="宋体" w:cs="宋体"/>
                <w:kern w:val="0"/>
                <w:sz w:val="18"/>
                <w:szCs w:val="18"/>
              </w:rPr>
            </w:pPr>
          </w:p>
        </w:tc>
      </w:tr>
      <w:tr w14:paraId="001C6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540D5FB3">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4</w:t>
            </w:r>
          </w:p>
        </w:tc>
        <w:tc>
          <w:tcPr>
            <w:tcW w:w="1725" w:type="dxa"/>
            <w:tcBorders>
              <w:top w:val="single" w:color="auto" w:sz="4" w:space="0"/>
              <w:left w:val="nil"/>
              <w:bottom w:val="single" w:color="auto" w:sz="4" w:space="0"/>
              <w:right w:val="single" w:color="auto" w:sz="4" w:space="0"/>
            </w:tcBorders>
            <w:noWrap w:val="0"/>
            <w:vAlign w:val="center"/>
          </w:tcPr>
          <w:p w14:paraId="696CC817">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执行校园治安重点部位定点守护</w:t>
            </w:r>
          </w:p>
        </w:tc>
        <w:tc>
          <w:tcPr>
            <w:tcW w:w="645" w:type="dxa"/>
            <w:tcBorders>
              <w:top w:val="single" w:color="auto" w:sz="4" w:space="0"/>
              <w:left w:val="nil"/>
              <w:bottom w:val="single" w:color="auto" w:sz="4" w:space="0"/>
              <w:right w:val="single" w:color="auto" w:sz="4" w:space="0"/>
            </w:tcBorders>
            <w:noWrap w:val="0"/>
            <w:vAlign w:val="center"/>
          </w:tcPr>
          <w:p w14:paraId="4B3C5202">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tcBorders>
              <w:top w:val="single" w:color="auto" w:sz="4" w:space="0"/>
              <w:left w:val="nil"/>
              <w:bottom w:val="single" w:color="auto" w:sz="4" w:space="0"/>
              <w:right w:val="single" w:color="auto" w:sz="4" w:space="0"/>
            </w:tcBorders>
            <w:noWrap w:val="0"/>
            <w:vAlign w:val="center"/>
          </w:tcPr>
          <w:p w14:paraId="7A66ACF9">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p>
        </w:tc>
        <w:tc>
          <w:tcPr>
            <w:tcW w:w="837" w:type="dxa"/>
            <w:tcBorders>
              <w:top w:val="single" w:color="auto" w:sz="4" w:space="0"/>
              <w:left w:val="nil"/>
              <w:bottom w:val="single" w:color="auto" w:sz="4" w:space="0"/>
              <w:right w:val="single" w:color="auto" w:sz="4" w:space="0"/>
            </w:tcBorders>
            <w:noWrap w:val="0"/>
            <w:vAlign w:val="top"/>
          </w:tcPr>
          <w:p w14:paraId="392120DB">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3437901E">
            <w:pPr>
              <w:autoSpaceDE w:val="0"/>
              <w:autoSpaceDN w:val="0"/>
              <w:adjustRightInd w:val="0"/>
              <w:snapToGrid w:val="0"/>
              <w:ind w:firstLine="360" w:firstLineChars="200"/>
              <w:jc w:val="left"/>
              <w:rPr>
                <w:rFonts w:ascii="宋体" w:hAnsi="宋体" w:cs="宋体"/>
                <w:kern w:val="0"/>
                <w:sz w:val="18"/>
                <w:szCs w:val="18"/>
              </w:rPr>
            </w:pPr>
          </w:p>
        </w:tc>
      </w:tr>
      <w:tr w14:paraId="1AB7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3F008D05">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5</w:t>
            </w:r>
          </w:p>
        </w:tc>
        <w:tc>
          <w:tcPr>
            <w:tcW w:w="1725" w:type="dxa"/>
            <w:tcBorders>
              <w:top w:val="single" w:color="auto" w:sz="4" w:space="0"/>
              <w:left w:val="nil"/>
              <w:bottom w:val="single" w:color="auto" w:sz="4" w:space="0"/>
              <w:right w:val="single" w:color="auto" w:sz="4" w:space="0"/>
            </w:tcBorders>
            <w:noWrap w:val="0"/>
            <w:vAlign w:val="center"/>
          </w:tcPr>
          <w:p w14:paraId="42AFD64A">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执行校园内张贴广告（海报）等宣传品管理规定</w:t>
            </w:r>
          </w:p>
        </w:tc>
        <w:tc>
          <w:tcPr>
            <w:tcW w:w="645" w:type="dxa"/>
            <w:tcBorders>
              <w:top w:val="single" w:color="auto" w:sz="4" w:space="0"/>
              <w:left w:val="nil"/>
              <w:bottom w:val="single" w:color="auto" w:sz="4" w:space="0"/>
              <w:right w:val="single" w:color="auto" w:sz="4" w:space="0"/>
            </w:tcBorders>
            <w:noWrap w:val="0"/>
            <w:vAlign w:val="center"/>
          </w:tcPr>
          <w:p w14:paraId="64063E73">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5分</w:t>
            </w:r>
          </w:p>
        </w:tc>
        <w:tc>
          <w:tcPr>
            <w:tcW w:w="4395" w:type="dxa"/>
            <w:tcBorders>
              <w:top w:val="single" w:color="auto" w:sz="4" w:space="0"/>
              <w:left w:val="nil"/>
              <w:bottom w:val="single" w:color="auto" w:sz="4" w:space="0"/>
              <w:right w:val="single" w:color="auto" w:sz="4" w:space="0"/>
            </w:tcBorders>
            <w:noWrap w:val="0"/>
            <w:vAlign w:val="center"/>
          </w:tcPr>
          <w:p w14:paraId="2A61D91E">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及时、发现、清理校园违法小广告、宣传品（3分）；校园宣传活动管理、校园大型活动秩序维护(2分)</w:t>
            </w:r>
          </w:p>
        </w:tc>
        <w:tc>
          <w:tcPr>
            <w:tcW w:w="837" w:type="dxa"/>
            <w:tcBorders>
              <w:top w:val="single" w:color="auto" w:sz="4" w:space="0"/>
              <w:left w:val="nil"/>
              <w:bottom w:val="single" w:color="auto" w:sz="4" w:space="0"/>
              <w:right w:val="single" w:color="auto" w:sz="4" w:space="0"/>
            </w:tcBorders>
            <w:noWrap w:val="0"/>
            <w:vAlign w:val="top"/>
          </w:tcPr>
          <w:p w14:paraId="463D2709">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44C7E1CF">
            <w:pPr>
              <w:autoSpaceDE w:val="0"/>
              <w:autoSpaceDN w:val="0"/>
              <w:adjustRightInd w:val="0"/>
              <w:snapToGrid w:val="0"/>
              <w:ind w:firstLine="360" w:firstLineChars="200"/>
              <w:jc w:val="left"/>
              <w:rPr>
                <w:rFonts w:ascii="宋体" w:hAnsi="宋体" w:cs="宋体"/>
                <w:kern w:val="0"/>
                <w:sz w:val="18"/>
                <w:szCs w:val="18"/>
              </w:rPr>
            </w:pPr>
          </w:p>
        </w:tc>
      </w:tr>
      <w:tr w14:paraId="5FBF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6D8DE9E0">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6</w:t>
            </w:r>
          </w:p>
        </w:tc>
        <w:tc>
          <w:tcPr>
            <w:tcW w:w="1725" w:type="dxa"/>
            <w:tcBorders>
              <w:top w:val="single" w:color="auto" w:sz="4" w:space="0"/>
              <w:left w:val="nil"/>
              <w:bottom w:val="single" w:color="auto" w:sz="4" w:space="0"/>
              <w:right w:val="single" w:color="auto" w:sz="4" w:space="0"/>
            </w:tcBorders>
            <w:noWrap w:val="0"/>
            <w:vAlign w:val="center"/>
          </w:tcPr>
          <w:p w14:paraId="021EA012">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按月拟定、上报保卫工作计划和总结</w:t>
            </w:r>
          </w:p>
        </w:tc>
        <w:tc>
          <w:tcPr>
            <w:tcW w:w="645" w:type="dxa"/>
            <w:tcBorders>
              <w:top w:val="single" w:color="auto" w:sz="4" w:space="0"/>
              <w:left w:val="nil"/>
              <w:bottom w:val="single" w:color="auto" w:sz="4" w:space="0"/>
              <w:right w:val="single" w:color="auto" w:sz="4" w:space="0"/>
            </w:tcBorders>
            <w:noWrap w:val="0"/>
            <w:vAlign w:val="center"/>
          </w:tcPr>
          <w:p w14:paraId="0D9E6FB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tcBorders>
              <w:top w:val="single" w:color="auto" w:sz="4" w:space="0"/>
              <w:left w:val="nil"/>
              <w:bottom w:val="single" w:color="auto" w:sz="4" w:space="0"/>
              <w:right w:val="single" w:color="auto" w:sz="4" w:space="0"/>
            </w:tcBorders>
            <w:noWrap w:val="0"/>
            <w:vAlign w:val="center"/>
          </w:tcPr>
          <w:p w14:paraId="686E173F">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按月拟定校区保安服务工作计划（2分）；总结上月工作并整改工作缺陷（1分）；</w:t>
            </w:r>
          </w:p>
        </w:tc>
        <w:tc>
          <w:tcPr>
            <w:tcW w:w="837" w:type="dxa"/>
            <w:tcBorders>
              <w:top w:val="single" w:color="auto" w:sz="4" w:space="0"/>
              <w:left w:val="nil"/>
              <w:bottom w:val="single" w:color="auto" w:sz="4" w:space="0"/>
              <w:right w:val="single" w:color="auto" w:sz="4" w:space="0"/>
            </w:tcBorders>
            <w:noWrap w:val="0"/>
            <w:vAlign w:val="top"/>
          </w:tcPr>
          <w:p w14:paraId="0477912E">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05AD286B">
            <w:pPr>
              <w:autoSpaceDE w:val="0"/>
              <w:autoSpaceDN w:val="0"/>
              <w:adjustRightInd w:val="0"/>
              <w:snapToGrid w:val="0"/>
              <w:ind w:firstLine="360" w:firstLineChars="200"/>
              <w:jc w:val="left"/>
              <w:rPr>
                <w:rFonts w:ascii="宋体" w:hAnsi="宋体" w:cs="宋体"/>
                <w:kern w:val="0"/>
                <w:sz w:val="18"/>
                <w:szCs w:val="18"/>
              </w:rPr>
            </w:pPr>
          </w:p>
        </w:tc>
      </w:tr>
      <w:tr w14:paraId="696D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6A08BF7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7</w:t>
            </w:r>
          </w:p>
        </w:tc>
        <w:tc>
          <w:tcPr>
            <w:tcW w:w="1725" w:type="dxa"/>
            <w:tcBorders>
              <w:top w:val="single" w:color="auto" w:sz="4" w:space="0"/>
              <w:left w:val="nil"/>
              <w:bottom w:val="single" w:color="auto" w:sz="4" w:space="0"/>
              <w:right w:val="single" w:color="auto" w:sz="4" w:space="0"/>
            </w:tcBorders>
            <w:noWrap w:val="0"/>
            <w:vAlign w:val="center"/>
          </w:tcPr>
          <w:p w14:paraId="0E3E4A17">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监控室（消防控制室）值班</w:t>
            </w:r>
          </w:p>
        </w:tc>
        <w:tc>
          <w:tcPr>
            <w:tcW w:w="645" w:type="dxa"/>
            <w:tcBorders>
              <w:top w:val="single" w:color="auto" w:sz="4" w:space="0"/>
              <w:left w:val="nil"/>
              <w:bottom w:val="single" w:color="auto" w:sz="4" w:space="0"/>
              <w:right w:val="single" w:color="auto" w:sz="4" w:space="0"/>
            </w:tcBorders>
            <w:noWrap w:val="0"/>
            <w:vAlign w:val="center"/>
          </w:tcPr>
          <w:p w14:paraId="65E0810C">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tcBorders>
              <w:top w:val="single" w:color="auto" w:sz="4" w:space="0"/>
              <w:left w:val="nil"/>
              <w:bottom w:val="single" w:color="auto" w:sz="4" w:space="0"/>
              <w:right w:val="single" w:color="auto" w:sz="4" w:space="0"/>
            </w:tcBorders>
            <w:noWrap w:val="0"/>
            <w:vAlign w:val="center"/>
          </w:tcPr>
          <w:p w14:paraId="41DCECAD">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监控室有值班记录，设备运行记录（2分）；及时通报校园安全情况（1分）；</w:t>
            </w:r>
          </w:p>
        </w:tc>
        <w:tc>
          <w:tcPr>
            <w:tcW w:w="837" w:type="dxa"/>
            <w:tcBorders>
              <w:top w:val="single" w:color="auto" w:sz="4" w:space="0"/>
              <w:left w:val="nil"/>
              <w:bottom w:val="single" w:color="auto" w:sz="4" w:space="0"/>
              <w:right w:val="single" w:color="auto" w:sz="4" w:space="0"/>
            </w:tcBorders>
            <w:noWrap w:val="0"/>
            <w:vAlign w:val="top"/>
          </w:tcPr>
          <w:p w14:paraId="3EFFE185">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31708618">
            <w:pPr>
              <w:autoSpaceDE w:val="0"/>
              <w:autoSpaceDN w:val="0"/>
              <w:adjustRightInd w:val="0"/>
              <w:snapToGrid w:val="0"/>
              <w:ind w:firstLine="360" w:firstLineChars="200"/>
              <w:jc w:val="left"/>
              <w:rPr>
                <w:rFonts w:ascii="宋体" w:hAnsi="宋体" w:cs="宋体"/>
                <w:kern w:val="0"/>
                <w:sz w:val="18"/>
                <w:szCs w:val="18"/>
              </w:rPr>
            </w:pPr>
          </w:p>
        </w:tc>
      </w:tr>
      <w:tr w14:paraId="1A24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068E930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8</w:t>
            </w:r>
          </w:p>
        </w:tc>
        <w:tc>
          <w:tcPr>
            <w:tcW w:w="1725" w:type="dxa"/>
            <w:tcBorders>
              <w:top w:val="single" w:color="auto" w:sz="4" w:space="0"/>
              <w:left w:val="nil"/>
              <w:bottom w:val="single" w:color="auto" w:sz="4" w:space="0"/>
              <w:right w:val="single" w:color="auto" w:sz="4" w:space="0"/>
            </w:tcBorders>
            <w:noWrap w:val="0"/>
            <w:vAlign w:val="center"/>
          </w:tcPr>
          <w:p w14:paraId="3D0519A4">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每周召开工作例会，有记录</w:t>
            </w:r>
          </w:p>
        </w:tc>
        <w:tc>
          <w:tcPr>
            <w:tcW w:w="645" w:type="dxa"/>
            <w:tcBorders>
              <w:top w:val="single" w:color="auto" w:sz="4" w:space="0"/>
              <w:left w:val="nil"/>
              <w:bottom w:val="single" w:color="auto" w:sz="4" w:space="0"/>
              <w:right w:val="single" w:color="auto" w:sz="4" w:space="0"/>
            </w:tcBorders>
            <w:noWrap w:val="0"/>
            <w:vAlign w:val="center"/>
          </w:tcPr>
          <w:p w14:paraId="38015DF6">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2分</w:t>
            </w:r>
          </w:p>
        </w:tc>
        <w:tc>
          <w:tcPr>
            <w:tcW w:w="4395" w:type="dxa"/>
            <w:tcBorders>
              <w:top w:val="single" w:color="auto" w:sz="4" w:space="0"/>
              <w:left w:val="nil"/>
              <w:bottom w:val="single" w:color="auto" w:sz="4" w:space="0"/>
              <w:right w:val="single" w:color="auto" w:sz="4" w:space="0"/>
            </w:tcBorders>
            <w:noWrap w:val="0"/>
            <w:vAlign w:val="center"/>
          </w:tcPr>
          <w:p w14:paraId="586EE439">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每周召开保安工作例会，分析、通报校园治安形势，有会议记录（2分）；</w:t>
            </w:r>
          </w:p>
        </w:tc>
        <w:tc>
          <w:tcPr>
            <w:tcW w:w="837" w:type="dxa"/>
            <w:tcBorders>
              <w:top w:val="single" w:color="auto" w:sz="4" w:space="0"/>
              <w:left w:val="nil"/>
              <w:bottom w:val="single" w:color="auto" w:sz="4" w:space="0"/>
              <w:right w:val="single" w:color="auto" w:sz="4" w:space="0"/>
            </w:tcBorders>
            <w:noWrap w:val="0"/>
            <w:vAlign w:val="top"/>
          </w:tcPr>
          <w:p w14:paraId="0F1F86E2">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121F7E8C">
            <w:pPr>
              <w:autoSpaceDE w:val="0"/>
              <w:autoSpaceDN w:val="0"/>
              <w:adjustRightInd w:val="0"/>
              <w:snapToGrid w:val="0"/>
              <w:ind w:firstLine="360" w:firstLineChars="200"/>
              <w:jc w:val="left"/>
              <w:rPr>
                <w:rFonts w:ascii="宋体" w:hAnsi="宋体" w:cs="宋体"/>
                <w:kern w:val="0"/>
                <w:sz w:val="18"/>
                <w:szCs w:val="18"/>
              </w:rPr>
            </w:pPr>
          </w:p>
        </w:tc>
      </w:tr>
      <w:tr w14:paraId="676D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2B4D42B9">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9</w:t>
            </w:r>
          </w:p>
        </w:tc>
        <w:tc>
          <w:tcPr>
            <w:tcW w:w="1725" w:type="dxa"/>
            <w:tcBorders>
              <w:top w:val="single" w:color="auto" w:sz="4" w:space="0"/>
              <w:left w:val="nil"/>
              <w:bottom w:val="single" w:color="auto" w:sz="4" w:space="0"/>
              <w:right w:val="single" w:color="auto" w:sz="4" w:space="0"/>
            </w:tcBorders>
            <w:noWrap w:val="0"/>
            <w:vAlign w:val="center"/>
          </w:tcPr>
          <w:p w14:paraId="28A9DD10">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足额考勤管理</w:t>
            </w:r>
          </w:p>
        </w:tc>
        <w:tc>
          <w:tcPr>
            <w:tcW w:w="645" w:type="dxa"/>
            <w:tcBorders>
              <w:top w:val="single" w:color="auto" w:sz="4" w:space="0"/>
              <w:left w:val="nil"/>
              <w:bottom w:val="single" w:color="auto" w:sz="4" w:space="0"/>
              <w:right w:val="single" w:color="auto" w:sz="4" w:space="0"/>
            </w:tcBorders>
            <w:noWrap w:val="0"/>
            <w:vAlign w:val="center"/>
          </w:tcPr>
          <w:p w14:paraId="3444EA26">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4分</w:t>
            </w:r>
          </w:p>
        </w:tc>
        <w:tc>
          <w:tcPr>
            <w:tcW w:w="4395" w:type="dxa"/>
            <w:tcBorders>
              <w:top w:val="single" w:color="auto" w:sz="4" w:space="0"/>
              <w:left w:val="nil"/>
              <w:bottom w:val="single" w:color="auto" w:sz="4" w:space="0"/>
              <w:right w:val="single" w:color="auto" w:sz="4" w:space="0"/>
            </w:tcBorders>
            <w:noWrap w:val="0"/>
            <w:vAlign w:val="center"/>
          </w:tcPr>
          <w:p w14:paraId="031ACE3A">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按合同要求考核保安在岗人数（2分）；保安出勤在岗工作情况（2分）；</w:t>
            </w:r>
          </w:p>
        </w:tc>
        <w:tc>
          <w:tcPr>
            <w:tcW w:w="837" w:type="dxa"/>
            <w:tcBorders>
              <w:top w:val="single" w:color="auto" w:sz="4" w:space="0"/>
              <w:left w:val="nil"/>
              <w:bottom w:val="single" w:color="auto" w:sz="4" w:space="0"/>
              <w:right w:val="single" w:color="auto" w:sz="4" w:space="0"/>
            </w:tcBorders>
            <w:noWrap w:val="0"/>
            <w:vAlign w:val="top"/>
          </w:tcPr>
          <w:p w14:paraId="71EEB29A">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722F8327">
            <w:pPr>
              <w:autoSpaceDE w:val="0"/>
              <w:autoSpaceDN w:val="0"/>
              <w:adjustRightInd w:val="0"/>
              <w:snapToGrid w:val="0"/>
              <w:ind w:firstLine="360" w:firstLineChars="200"/>
              <w:jc w:val="left"/>
              <w:rPr>
                <w:rFonts w:ascii="宋体" w:hAnsi="宋体" w:cs="宋体"/>
                <w:kern w:val="0"/>
                <w:sz w:val="18"/>
                <w:szCs w:val="18"/>
              </w:rPr>
            </w:pPr>
          </w:p>
        </w:tc>
      </w:tr>
      <w:tr w14:paraId="6EB0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2D194DD5">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w:t>
            </w:r>
          </w:p>
        </w:tc>
        <w:tc>
          <w:tcPr>
            <w:tcW w:w="1725" w:type="dxa"/>
            <w:tcBorders>
              <w:top w:val="single" w:color="auto" w:sz="4" w:space="0"/>
              <w:left w:val="nil"/>
              <w:bottom w:val="single" w:color="auto" w:sz="4" w:space="0"/>
              <w:right w:val="single" w:color="auto" w:sz="4" w:space="0"/>
            </w:tcBorders>
            <w:noWrap w:val="0"/>
            <w:vAlign w:val="center"/>
          </w:tcPr>
          <w:p w14:paraId="368F3581">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发现问题及时制止，敢同违法犯罪分子作斗争</w:t>
            </w:r>
          </w:p>
        </w:tc>
        <w:tc>
          <w:tcPr>
            <w:tcW w:w="645" w:type="dxa"/>
            <w:tcBorders>
              <w:top w:val="single" w:color="auto" w:sz="4" w:space="0"/>
              <w:left w:val="nil"/>
              <w:bottom w:val="single" w:color="auto" w:sz="4" w:space="0"/>
              <w:right w:val="single" w:color="auto" w:sz="4" w:space="0"/>
            </w:tcBorders>
            <w:noWrap w:val="0"/>
            <w:vAlign w:val="center"/>
          </w:tcPr>
          <w:p w14:paraId="24DAFA2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tcBorders>
              <w:top w:val="single" w:color="auto" w:sz="4" w:space="0"/>
              <w:left w:val="nil"/>
              <w:bottom w:val="single" w:color="auto" w:sz="4" w:space="0"/>
              <w:right w:val="single" w:color="auto" w:sz="4" w:space="0"/>
            </w:tcBorders>
            <w:noWrap w:val="0"/>
            <w:vAlign w:val="center"/>
          </w:tcPr>
          <w:p w14:paraId="6A3A9EBC">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及时制止违反犯罪，敢于管理（2分）；发现校园存在的安全隐患并及时汇报（1分）；</w:t>
            </w:r>
          </w:p>
        </w:tc>
        <w:tc>
          <w:tcPr>
            <w:tcW w:w="837" w:type="dxa"/>
            <w:tcBorders>
              <w:top w:val="single" w:color="auto" w:sz="4" w:space="0"/>
              <w:left w:val="nil"/>
              <w:bottom w:val="single" w:color="auto" w:sz="4" w:space="0"/>
              <w:right w:val="single" w:color="auto" w:sz="4" w:space="0"/>
            </w:tcBorders>
            <w:noWrap w:val="0"/>
            <w:vAlign w:val="top"/>
          </w:tcPr>
          <w:p w14:paraId="0A1BC995">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5EBC03B2">
            <w:pPr>
              <w:autoSpaceDE w:val="0"/>
              <w:autoSpaceDN w:val="0"/>
              <w:adjustRightInd w:val="0"/>
              <w:snapToGrid w:val="0"/>
              <w:ind w:firstLine="360" w:firstLineChars="200"/>
              <w:jc w:val="left"/>
              <w:rPr>
                <w:rFonts w:ascii="宋体" w:hAnsi="宋体" w:cs="宋体"/>
                <w:kern w:val="0"/>
                <w:sz w:val="18"/>
                <w:szCs w:val="18"/>
              </w:rPr>
            </w:pPr>
          </w:p>
        </w:tc>
      </w:tr>
      <w:tr w14:paraId="187C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403C3D2A">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11</w:t>
            </w:r>
          </w:p>
        </w:tc>
        <w:tc>
          <w:tcPr>
            <w:tcW w:w="1725" w:type="dxa"/>
            <w:tcBorders>
              <w:top w:val="single" w:color="auto" w:sz="4" w:space="0"/>
              <w:left w:val="nil"/>
              <w:bottom w:val="single" w:color="auto" w:sz="4" w:space="0"/>
              <w:right w:val="single" w:color="auto" w:sz="4" w:space="0"/>
            </w:tcBorders>
            <w:noWrap w:val="0"/>
            <w:vAlign w:val="center"/>
          </w:tcPr>
          <w:p w14:paraId="23F8AD02">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师生代表按月评分考核，师生满意度≥85%，完成主管部门交办工作任务</w:t>
            </w:r>
          </w:p>
        </w:tc>
        <w:tc>
          <w:tcPr>
            <w:tcW w:w="645" w:type="dxa"/>
            <w:tcBorders>
              <w:top w:val="single" w:color="auto" w:sz="4" w:space="0"/>
              <w:left w:val="nil"/>
              <w:bottom w:val="single" w:color="auto" w:sz="4" w:space="0"/>
              <w:right w:val="single" w:color="auto" w:sz="4" w:space="0"/>
            </w:tcBorders>
            <w:noWrap w:val="0"/>
            <w:vAlign w:val="center"/>
          </w:tcPr>
          <w:p w14:paraId="246A6D0B">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30分</w:t>
            </w:r>
          </w:p>
        </w:tc>
        <w:tc>
          <w:tcPr>
            <w:tcW w:w="4395" w:type="dxa"/>
            <w:tcBorders>
              <w:top w:val="single" w:color="auto" w:sz="4" w:space="0"/>
              <w:left w:val="nil"/>
              <w:bottom w:val="single" w:color="auto" w:sz="4" w:space="0"/>
              <w:right w:val="single" w:color="auto" w:sz="4" w:space="0"/>
            </w:tcBorders>
            <w:noWrap w:val="0"/>
            <w:vAlign w:val="center"/>
          </w:tcPr>
          <w:p w14:paraId="62DEFD70">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每月邀请师生代表定期对当月保安工作情况进行测评（5分）</w:t>
            </w:r>
          </w:p>
          <w:p w14:paraId="323B7223">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完成主管部门交办工作任务（25分）；</w:t>
            </w:r>
          </w:p>
        </w:tc>
        <w:tc>
          <w:tcPr>
            <w:tcW w:w="837" w:type="dxa"/>
            <w:tcBorders>
              <w:top w:val="single" w:color="auto" w:sz="4" w:space="0"/>
              <w:left w:val="nil"/>
              <w:bottom w:val="single" w:color="auto" w:sz="4" w:space="0"/>
              <w:right w:val="single" w:color="auto" w:sz="4" w:space="0"/>
            </w:tcBorders>
            <w:noWrap w:val="0"/>
            <w:vAlign w:val="top"/>
          </w:tcPr>
          <w:p w14:paraId="4E9CA901">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0B8F1138">
            <w:pPr>
              <w:autoSpaceDE w:val="0"/>
              <w:autoSpaceDN w:val="0"/>
              <w:adjustRightInd w:val="0"/>
              <w:snapToGrid w:val="0"/>
              <w:ind w:firstLine="360" w:firstLineChars="200"/>
              <w:jc w:val="left"/>
              <w:rPr>
                <w:rFonts w:ascii="宋体" w:hAnsi="宋体" w:cs="宋体"/>
                <w:kern w:val="0"/>
                <w:sz w:val="18"/>
                <w:szCs w:val="18"/>
              </w:rPr>
            </w:pPr>
          </w:p>
        </w:tc>
      </w:tr>
      <w:tr w14:paraId="5195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30B0DB16">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12</w:t>
            </w:r>
          </w:p>
        </w:tc>
        <w:tc>
          <w:tcPr>
            <w:tcW w:w="1725" w:type="dxa"/>
            <w:tcBorders>
              <w:top w:val="single" w:color="auto" w:sz="4" w:space="0"/>
              <w:left w:val="nil"/>
              <w:bottom w:val="single" w:color="auto" w:sz="4" w:space="0"/>
              <w:right w:val="single" w:color="auto" w:sz="4" w:space="0"/>
            </w:tcBorders>
            <w:noWrap w:val="0"/>
            <w:vAlign w:val="center"/>
          </w:tcPr>
          <w:p w14:paraId="5667AD16">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保安聘任、录用、离职等管理档案规范，手续齐全，相应资料必须报学校总务处备案</w:t>
            </w:r>
          </w:p>
        </w:tc>
        <w:tc>
          <w:tcPr>
            <w:tcW w:w="645" w:type="dxa"/>
            <w:tcBorders>
              <w:top w:val="single" w:color="auto" w:sz="4" w:space="0"/>
              <w:left w:val="nil"/>
              <w:bottom w:val="single" w:color="auto" w:sz="4" w:space="0"/>
              <w:right w:val="single" w:color="auto" w:sz="4" w:space="0"/>
            </w:tcBorders>
            <w:noWrap w:val="0"/>
            <w:vAlign w:val="center"/>
          </w:tcPr>
          <w:p w14:paraId="03A52318">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tcBorders>
              <w:top w:val="single" w:color="auto" w:sz="4" w:space="0"/>
              <w:left w:val="nil"/>
              <w:bottom w:val="single" w:color="auto" w:sz="4" w:space="0"/>
              <w:right w:val="single" w:color="auto" w:sz="4" w:space="0"/>
            </w:tcBorders>
            <w:noWrap w:val="0"/>
            <w:vAlign w:val="center"/>
          </w:tcPr>
          <w:p w14:paraId="0646523C">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人员劳务关系及社会保险处理符合法律规范并报总务处备案（3分）聘用、派驻、更换保安手续齐全合法，报总务处备案（2分）；按合同要求按比例配备保安、按校方要求及时调配保安（2分）；按国家规定为保安购买保险发放福利（3分）。</w:t>
            </w:r>
          </w:p>
        </w:tc>
        <w:tc>
          <w:tcPr>
            <w:tcW w:w="837" w:type="dxa"/>
            <w:tcBorders>
              <w:top w:val="single" w:color="auto" w:sz="4" w:space="0"/>
              <w:left w:val="nil"/>
              <w:bottom w:val="single" w:color="auto" w:sz="4" w:space="0"/>
              <w:right w:val="single" w:color="auto" w:sz="4" w:space="0"/>
            </w:tcBorders>
            <w:noWrap w:val="0"/>
            <w:vAlign w:val="top"/>
          </w:tcPr>
          <w:p w14:paraId="256EA169">
            <w:pPr>
              <w:autoSpaceDE w:val="0"/>
              <w:autoSpaceDN w:val="0"/>
              <w:adjustRightInd w:val="0"/>
              <w:snapToGrid w:val="0"/>
              <w:ind w:firstLine="420" w:firstLineChars="200"/>
              <w:jc w:val="left"/>
              <w:rPr>
                <w:rFonts w:ascii="宋体" w:hAnsi="宋体" w:cs="宋体"/>
                <w:kern w:val="0"/>
                <w:szCs w:val="21"/>
              </w:rPr>
            </w:pPr>
          </w:p>
        </w:tc>
        <w:tc>
          <w:tcPr>
            <w:tcW w:w="851" w:type="dxa"/>
            <w:tcBorders>
              <w:top w:val="single" w:color="auto" w:sz="4" w:space="0"/>
              <w:left w:val="nil"/>
              <w:bottom w:val="single" w:color="auto" w:sz="4" w:space="0"/>
              <w:right w:val="single" w:color="auto" w:sz="4" w:space="0"/>
            </w:tcBorders>
            <w:noWrap w:val="0"/>
            <w:vAlign w:val="top"/>
          </w:tcPr>
          <w:p w14:paraId="10C13354">
            <w:pPr>
              <w:autoSpaceDE w:val="0"/>
              <w:autoSpaceDN w:val="0"/>
              <w:adjustRightInd w:val="0"/>
              <w:snapToGrid w:val="0"/>
              <w:ind w:firstLine="360" w:firstLineChars="200"/>
              <w:jc w:val="left"/>
              <w:rPr>
                <w:rFonts w:ascii="宋体" w:hAnsi="宋体" w:cs="宋体"/>
                <w:kern w:val="0"/>
                <w:sz w:val="18"/>
                <w:szCs w:val="18"/>
              </w:rPr>
            </w:pPr>
          </w:p>
        </w:tc>
      </w:tr>
      <w:tr w14:paraId="159E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586" w:type="dxa"/>
            <w:tcBorders>
              <w:top w:val="single" w:color="auto" w:sz="4" w:space="0"/>
              <w:left w:val="single" w:color="auto" w:sz="4" w:space="0"/>
              <w:bottom w:val="single" w:color="auto" w:sz="4" w:space="0"/>
              <w:right w:val="single" w:color="auto" w:sz="4" w:space="0"/>
            </w:tcBorders>
            <w:noWrap w:val="0"/>
            <w:vAlign w:val="center"/>
          </w:tcPr>
          <w:p w14:paraId="2B19BD5C">
            <w:pPr>
              <w:autoSpaceDE w:val="0"/>
              <w:autoSpaceDN w:val="0"/>
              <w:adjustRightInd w:val="0"/>
              <w:snapToGrid w:val="0"/>
              <w:ind w:firstLine="360" w:firstLineChars="200"/>
              <w:jc w:val="center"/>
              <w:rPr>
                <w:rFonts w:ascii="宋体" w:hAnsi="宋体" w:cs="宋体"/>
                <w:kern w:val="0"/>
                <w:sz w:val="18"/>
                <w:szCs w:val="18"/>
              </w:rPr>
            </w:pPr>
          </w:p>
        </w:tc>
        <w:tc>
          <w:tcPr>
            <w:tcW w:w="1725" w:type="dxa"/>
            <w:tcBorders>
              <w:top w:val="single" w:color="auto" w:sz="4" w:space="0"/>
              <w:left w:val="nil"/>
              <w:bottom w:val="single" w:color="auto" w:sz="4" w:space="0"/>
              <w:right w:val="single" w:color="auto" w:sz="4" w:space="0"/>
            </w:tcBorders>
            <w:noWrap w:val="0"/>
            <w:vAlign w:val="center"/>
          </w:tcPr>
          <w:p w14:paraId="36C8F72F">
            <w:pPr>
              <w:autoSpaceDE w:val="0"/>
              <w:autoSpaceDN w:val="0"/>
              <w:adjustRightInd w:val="0"/>
              <w:snapToGrid w:val="0"/>
              <w:ind w:firstLine="440" w:firstLineChars="200"/>
              <w:jc w:val="center"/>
              <w:rPr>
                <w:rFonts w:ascii="楷体_GB2312" w:hAnsi="宋体" w:cs="宋体"/>
                <w:kern w:val="0"/>
                <w:sz w:val="28"/>
                <w:szCs w:val="28"/>
              </w:rPr>
            </w:pPr>
            <w:r>
              <w:rPr>
                <w:rFonts w:ascii="楷体_GB2312" w:hAnsi="楷体_GB2312" w:cs="宋体"/>
                <w:kern w:val="0"/>
                <w:sz w:val="22"/>
                <w:szCs w:val="22"/>
              </w:rPr>
              <w:t>合计</w:t>
            </w:r>
          </w:p>
        </w:tc>
        <w:tc>
          <w:tcPr>
            <w:tcW w:w="6728" w:type="dxa"/>
            <w:gridSpan w:val="4"/>
            <w:tcBorders>
              <w:top w:val="single" w:color="auto" w:sz="4" w:space="0"/>
              <w:left w:val="nil"/>
              <w:bottom w:val="single" w:color="auto" w:sz="4" w:space="0"/>
              <w:right w:val="single" w:color="auto" w:sz="4" w:space="0"/>
            </w:tcBorders>
            <w:noWrap w:val="0"/>
            <w:vAlign w:val="top"/>
          </w:tcPr>
          <w:p w14:paraId="00419EE9">
            <w:pPr>
              <w:autoSpaceDE w:val="0"/>
              <w:autoSpaceDN w:val="0"/>
              <w:adjustRightInd w:val="0"/>
              <w:snapToGrid w:val="0"/>
              <w:ind w:firstLine="360" w:firstLineChars="200"/>
              <w:jc w:val="left"/>
              <w:rPr>
                <w:rFonts w:ascii="宋体" w:hAnsi="宋体" w:cs="宋体"/>
                <w:kern w:val="0"/>
                <w:sz w:val="18"/>
                <w:szCs w:val="18"/>
              </w:rPr>
            </w:pPr>
          </w:p>
          <w:p w14:paraId="7E267405">
            <w:pPr>
              <w:autoSpaceDE w:val="0"/>
              <w:autoSpaceDN w:val="0"/>
              <w:adjustRightInd w:val="0"/>
              <w:snapToGrid w:val="0"/>
              <w:ind w:firstLine="360" w:firstLineChars="200"/>
              <w:jc w:val="left"/>
              <w:rPr>
                <w:rFonts w:ascii="宋体" w:hAnsi="宋体" w:cs="宋体"/>
                <w:kern w:val="0"/>
                <w:sz w:val="18"/>
                <w:szCs w:val="18"/>
              </w:rPr>
            </w:pPr>
          </w:p>
        </w:tc>
      </w:tr>
    </w:tbl>
    <w:p w14:paraId="36AE9FC9">
      <w:pPr>
        <w:autoSpaceDE w:val="0"/>
        <w:autoSpaceDN w:val="0"/>
        <w:adjustRightInd w:val="0"/>
        <w:snapToGrid w:val="0"/>
        <w:spacing w:line="360" w:lineRule="auto"/>
        <w:ind w:left="-359" w:leftChars="-171" w:firstLine="4096" w:firstLineChars="1700"/>
        <w:jc w:val="both"/>
        <w:rPr>
          <w:rFonts w:ascii="宋体" w:hAnsi="宋体" w:cs="宋体"/>
          <w:b/>
          <w:kern w:val="0"/>
          <w:sz w:val="24"/>
        </w:rPr>
      </w:pPr>
      <w:r>
        <w:rPr>
          <w:rFonts w:hint="eastAsia" w:ascii="宋体" w:hAnsi="宋体" w:cs="宋体"/>
          <w:b/>
          <w:kern w:val="0"/>
          <w:sz w:val="24"/>
        </w:rPr>
        <w:t>考核细则</w:t>
      </w:r>
    </w:p>
    <w:p w14:paraId="0E16EB48">
      <w:pPr>
        <w:widowControl/>
        <w:jc w:val="left"/>
        <w:rPr>
          <w:rFonts w:ascii="黑体" w:hAnsi="黑体" w:eastAsia="黑体"/>
          <w:bCs/>
          <w:sz w:val="44"/>
          <w:szCs w:val="44"/>
        </w:rPr>
      </w:pPr>
      <w:r>
        <w:rPr>
          <w:rFonts w:ascii="黑体" w:hAnsi="黑体" w:eastAsia="黑体"/>
          <w:b/>
        </w:rPr>
        <w:br w:type="page" w:clear="all"/>
      </w:r>
    </w:p>
    <w:p w14:paraId="351250EA">
      <w:pPr>
        <w:keepLines w:val="0"/>
        <w:pageBreakBefore w:val="0"/>
        <w:spacing w:line="440" w:lineRule="exact"/>
        <w:ind w:firstLine="480"/>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注：</w:t>
      </w:r>
    </w:p>
    <w:p w14:paraId="3B6BD715">
      <w:pPr>
        <w:keepLines w:val="0"/>
        <w:pageBreakBefore w:val="0"/>
        <w:spacing w:line="440" w:lineRule="exact"/>
        <w:ind w:firstLine="48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成绩划分。检查考核由采购人会同中标人联合组织实施。每季度实行不定期检查1-2次，每季度考核实行百分制。考核成绩85（含）—90分为合格，90（含）—95分为良好，95（含）—100分为优秀，低于85分为不合格。检查汇总后，双方共同签字，一式两份，双方各执一份。每季度由采购人汇总检查情况，得出考核综合得分，综合得分取检查平均值。</w:t>
      </w:r>
    </w:p>
    <w:p w14:paraId="34300A81">
      <w:pPr>
        <w:keepLines w:val="0"/>
        <w:pageBreakBefore w:val="0"/>
        <w:spacing w:line="440" w:lineRule="exact"/>
        <w:ind w:firstLine="480"/>
        <w:rPr>
          <w:rFonts w:hint="eastAsia" w:ascii="宋体" w:hAnsi="宋体" w:eastAsia="宋体" w:cs="宋体"/>
          <w:sz w:val="21"/>
          <w:szCs w:val="21"/>
          <w:highlight w:val="none"/>
        </w:rPr>
      </w:pPr>
      <w:r>
        <w:rPr>
          <w:rFonts w:hint="eastAsia" w:ascii="宋体" w:hAnsi="宋体" w:eastAsia="宋体" w:cs="宋体"/>
          <w:sz w:val="21"/>
          <w:szCs w:val="21"/>
          <w:lang w:val="en-US" w:eastAsia="zh-CN"/>
        </w:rPr>
        <w:t>2、</w:t>
      </w:r>
      <w:r>
        <w:rPr>
          <w:rFonts w:hint="eastAsia" w:ascii="宋体" w:hAnsi="宋体" w:eastAsia="宋体" w:cs="宋体"/>
          <w:sz w:val="21"/>
          <w:szCs w:val="21"/>
        </w:rPr>
        <w:t>考核与经费挂钩。凡季度综合得分≥85分，则全额划拨该</w:t>
      </w:r>
      <w:r>
        <w:rPr>
          <w:rFonts w:hint="eastAsia" w:ascii="宋体" w:hAnsi="宋体" w:eastAsia="宋体" w:cs="宋体"/>
          <w:sz w:val="21"/>
          <w:szCs w:val="21"/>
          <w:highlight w:val="none"/>
        </w:rPr>
        <w:t>季度物管费，达不到合格标准的，成绩每降低1分，经费划拨则降低0.5个百分点（以次类推），如半年考核综合得分低于80分，则责成中标人进行整改；季度考核综合得分连续两次低于70分，采购人有权解除合同，并处合同金额的 10%作为违约金。</w:t>
      </w:r>
    </w:p>
    <w:p w14:paraId="7E4FC8FC">
      <w:pPr>
        <w:keepNext w:val="0"/>
        <w:keepLines w:val="0"/>
        <w:pageBreakBefore w:val="0"/>
        <w:widowControl w:val="0"/>
        <w:kinsoku/>
        <w:wordWrap/>
        <w:overflowPunct/>
        <w:topLinePunct w:val="0"/>
        <w:autoSpaceDE w:val="0"/>
        <w:bidi w:val="0"/>
        <w:adjustRightInd/>
        <w:snapToGrid/>
        <w:spacing w:line="480" w:lineRule="exact"/>
        <w:ind w:firstLine="420" w:firstLineChars="200"/>
        <w:jc w:val="left"/>
        <w:textAlignment w:val="auto"/>
        <w:rPr>
          <w:rFonts w:ascii="方正小标宋_GBK" w:hAnsi="方正小标宋_GBK" w:cs="宋体"/>
          <w:kern w:val="0"/>
          <w:sz w:val="32"/>
          <w:szCs w:val="32"/>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本服务要求及考核办法的最终解释权归甲方所有。</w:t>
      </w:r>
    </w:p>
    <w:p w14:paraId="4849FC55">
      <w:pPr>
        <w:autoSpaceDE w:val="0"/>
        <w:spacing w:line="400" w:lineRule="exact"/>
        <w:jc w:val="left"/>
        <w:rPr>
          <w:rFonts w:ascii="方正小标宋_GBK" w:hAnsi="方正小标宋_GBK" w:cs="宋体"/>
          <w:kern w:val="0"/>
          <w:sz w:val="32"/>
          <w:szCs w:val="32"/>
        </w:rPr>
      </w:pPr>
    </w:p>
    <w:p w14:paraId="72A01932">
      <w:pPr>
        <w:autoSpaceDE w:val="0"/>
        <w:spacing w:line="400" w:lineRule="exact"/>
        <w:jc w:val="left"/>
        <w:rPr>
          <w:rFonts w:ascii="方正小标宋_GBK" w:hAnsi="方正小标宋_GBK" w:cs="宋体"/>
          <w:kern w:val="0"/>
          <w:sz w:val="32"/>
          <w:szCs w:val="32"/>
        </w:rPr>
      </w:pPr>
    </w:p>
    <w:p w14:paraId="71AB6817">
      <w:pPr>
        <w:autoSpaceDE w:val="0"/>
        <w:spacing w:line="400" w:lineRule="exact"/>
        <w:jc w:val="left"/>
        <w:rPr>
          <w:rFonts w:ascii="方正小标宋_GBK" w:hAnsi="方正小标宋_GBK" w:cs="宋体"/>
          <w:kern w:val="0"/>
          <w:sz w:val="32"/>
          <w:szCs w:val="32"/>
        </w:rPr>
      </w:pPr>
    </w:p>
    <w:p w14:paraId="703ACD92">
      <w:pPr>
        <w:autoSpaceDE w:val="0"/>
        <w:spacing w:line="400" w:lineRule="exact"/>
        <w:jc w:val="left"/>
        <w:rPr>
          <w:rFonts w:ascii="方正小标宋_GBK" w:hAnsi="方正小标宋_GBK" w:cs="宋体"/>
          <w:kern w:val="0"/>
          <w:sz w:val="32"/>
          <w:szCs w:val="32"/>
        </w:rPr>
      </w:pPr>
    </w:p>
    <w:p w14:paraId="7A77A86B">
      <w:pPr>
        <w:pStyle w:val="68"/>
      </w:pPr>
    </w:p>
    <w:p w14:paraId="107DEDC2">
      <w:pPr>
        <w:pStyle w:val="68"/>
      </w:pPr>
    </w:p>
    <w:p w14:paraId="25D65F37">
      <w:pPr>
        <w:pStyle w:val="68"/>
      </w:pPr>
    </w:p>
    <w:p w14:paraId="48DFE563">
      <w:pPr>
        <w:pStyle w:val="68"/>
      </w:pPr>
    </w:p>
    <w:p w14:paraId="4C24F274">
      <w:pPr>
        <w:pStyle w:val="68"/>
      </w:pPr>
    </w:p>
    <w:p w14:paraId="0C089500">
      <w:pPr>
        <w:pStyle w:val="68"/>
      </w:pPr>
    </w:p>
    <w:p w14:paraId="553C7D0E">
      <w:pPr>
        <w:pStyle w:val="68"/>
      </w:pPr>
    </w:p>
    <w:p w14:paraId="12BB666D">
      <w:pPr>
        <w:pStyle w:val="68"/>
      </w:pPr>
    </w:p>
    <w:p w14:paraId="3E47C0BE">
      <w:pPr>
        <w:pStyle w:val="68"/>
      </w:pPr>
    </w:p>
    <w:p w14:paraId="589D62A3">
      <w:pPr>
        <w:pStyle w:val="68"/>
      </w:pPr>
    </w:p>
    <w:p w14:paraId="1479ED15">
      <w:pPr>
        <w:pStyle w:val="68"/>
      </w:pPr>
    </w:p>
    <w:p w14:paraId="3EC99DB2">
      <w:pPr>
        <w:pStyle w:val="68"/>
      </w:pPr>
    </w:p>
    <w:p w14:paraId="163DCF89">
      <w:pPr>
        <w:pStyle w:val="68"/>
      </w:pPr>
    </w:p>
    <w:p w14:paraId="130AF2EE">
      <w:pPr>
        <w:autoSpaceDE w:val="0"/>
        <w:spacing w:line="400" w:lineRule="exact"/>
        <w:jc w:val="left"/>
        <w:rPr>
          <w:rFonts w:hint="eastAsia" w:ascii="宋体" w:hAnsi="宋体" w:eastAsia="宋体" w:cs="宋体"/>
          <w:kern w:val="0"/>
          <w:sz w:val="21"/>
          <w:szCs w:val="21"/>
        </w:rPr>
        <w:sectPr>
          <w:pgSz w:w="11906" w:h="16838"/>
          <w:pgMar w:top="1134" w:right="1134" w:bottom="1134" w:left="1622" w:header="851" w:footer="992" w:gutter="0"/>
          <w:cols w:space="720" w:num="1"/>
          <w:docGrid w:linePitch="360" w:charSpace="0"/>
        </w:sectPr>
      </w:pPr>
    </w:p>
    <w:p w14:paraId="7F1C3C5C">
      <w:pPr>
        <w:autoSpaceDE w:val="0"/>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rPr>
        <w:t>附件</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p>
    <w:p w14:paraId="378A7EEC">
      <w:pPr>
        <w:autoSpaceDE w:val="0"/>
        <w:spacing w:line="400" w:lineRule="exact"/>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人员配置</w:t>
      </w:r>
    </w:p>
    <w:p w14:paraId="5734FBEF">
      <w:pPr>
        <w:pStyle w:val="68"/>
        <w:rPr>
          <w:rFonts w:hint="eastAsia"/>
        </w:rPr>
      </w:pPr>
    </w:p>
    <w:tbl>
      <w:tblPr>
        <w:tblStyle w:val="48"/>
        <w:tblW w:w="8638" w:type="dxa"/>
        <w:jc w:val="center"/>
        <w:tblLayout w:type="fixed"/>
        <w:tblCellMar>
          <w:top w:w="0" w:type="dxa"/>
          <w:left w:w="108" w:type="dxa"/>
          <w:bottom w:w="0" w:type="dxa"/>
          <w:right w:w="108" w:type="dxa"/>
        </w:tblCellMar>
      </w:tblPr>
      <w:tblGrid>
        <w:gridCol w:w="850"/>
        <w:gridCol w:w="1528"/>
        <w:gridCol w:w="900"/>
        <w:gridCol w:w="5360"/>
      </w:tblGrid>
      <w:tr w14:paraId="6E81A24A">
        <w:tblPrEx>
          <w:tblCellMar>
            <w:top w:w="0" w:type="dxa"/>
            <w:left w:w="108" w:type="dxa"/>
            <w:bottom w:w="0" w:type="dxa"/>
            <w:right w:w="108" w:type="dxa"/>
          </w:tblCellMar>
        </w:tblPrEx>
        <w:trPr>
          <w:trHeight w:val="67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470023A8">
            <w:pPr>
              <w:autoSpaceDE w:val="0"/>
              <w:spacing w:line="400" w:lineRule="exact"/>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序号</w:t>
            </w:r>
          </w:p>
        </w:tc>
        <w:tc>
          <w:tcPr>
            <w:tcW w:w="1528" w:type="dxa"/>
            <w:tcBorders>
              <w:top w:val="single" w:color="auto" w:sz="4" w:space="0"/>
              <w:left w:val="nil"/>
              <w:bottom w:val="single" w:color="auto" w:sz="4" w:space="0"/>
              <w:right w:val="single" w:color="auto" w:sz="4" w:space="0"/>
            </w:tcBorders>
            <w:noWrap w:val="0"/>
            <w:vAlign w:val="center"/>
          </w:tcPr>
          <w:p w14:paraId="141E40B6">
            <w:pPr>
              <w:autoSpaceDE w:val="0"/>
              <w:spacing w:line="400" w:lineRule="exact"/>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岗位人员</w:t>
            </w:r>
          </w:p>
        </w:tc>
        <w:tc>
          <w:tcPr>
            <w:tcW w:w="900" w:type="dxa"/>
            <w:tcBorders>
              <w:top w:val="single" w:color="auto" w:sz="4" w:space="0"/>
              <w:left w:val="nil"/>
              <w:bottom w:val="single" w:color="auto" w:sz="4" w:space="0"/>
              <w:right w:val="single" w:color="auto" w:sz="4" w:space="0"/>
            </w:tcBorders>
            <w:noWrap w:val="0"/>
            <w:vAlign w:val="center"/>
          </w:tcPr>
          <w:p w14:paraId="279506F1">
            <w:pPr>
              <w:autoSpaceDE w:val="0"/>
              <w:spacing w:line="400" w:lineRule="exact"/>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人数</w:t>
            </w:r>
          </w:p>
        </w:tc>
        <w:tc>
          <w:tcPr>
            <w:tcW w:w="5360" w:type="dxa"/>
            <w:tcBorders>
              <w:top w:val="single" w:color="auto" w:sz="4" w:space="0"/>
              <w:left w:val="nil"/>
              <w:bottom w:val="single" w:color="auto" w:sz="4" w:space="0"/>
              <w:right w:val="single" w:color="auto" w:sz="4" w:space="0"/>
            </w:tcBorders>
            <w:noWrap w:val="0"/>
            <w:vAlign w:val="center"/>
          </w:tcPr>
          <w:p w14:paraId="68F3D585">
            <w:pPr>
              <w:autoSpaceDE w:val="0"/>
              <w:spacing w:line="400" w:lineRule="exact"/>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r>
      <w:tr w14:paraId="64091F9A">
        <w:tblPrEx>
          <w:tblCellMar>
            <w:top w:w="0" w:type="dxa"/>
            <w:left w:w="108" w:type="dxa"/>
            <w:bottom w:w="0" w:type="dxa"/>
            <w:right w:w="108" w:type="dxa"/>
          </w:tblCellMar>
        </w:tblPrEx>
        <w:trPr>
          <w:trHeight w:val="1248"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E3C8933">
            <w:pPr>
              <w:autoSpaceDE/>
              <w:autoSpaceDN/>
              <w:spacing w:line="400" w:lineRule="exact"/>
              <w:jc w:val="center"/>
              <w:rPr>
                <w:rFonts w:hint="eastAsia" w:ascii="宋体" w:hAnsi="宋体" w:eastAsia="宋体" w:cs="宋体"/>
                <w:kern w:val="0"/>
                <w:sz w:val="21"/>
                <w:szCs w:val="21"/>
                <w:highlight w:val="none"/>
              </w:rPr>
            </w:pPr>
            <w:r>
              <w:rPr>
                <w:rFonts w:hint="eastAsia" w:ascii="宋体" w:hAnsi="宋体" w:eastAsia="宋体" w:cs="宋体"/>
                <w:sz w:val="21"/>
                <w:szCs w:val="21"/>
              </w:rPr>
              <w:t>1</w:t>
            </w:r>
          </w:p>
        </w:tc>
        <w:tc>
          <w:tcPr>
            <w:tcW w:w="1528" w:type="dxa"/>
            <w:tcBorders>
              <w:top w:val="single" w:color="auto" w:sz="4" w:space="0"/>
              <w:left w:val="nil"/>
              <w:bottom w:val="single" w:color="auto" w:sz="4" w:space="0"/>
              <w:right w:val="single" w:color="auto" w:sz="4" w:space="0"/>
            </w:tcBorders>
            <w:noWrap w:val="0"/>
            <w:vAlign w:val="center"/>
          </w:tcPr>
          <w:p w14:paraId="3C9D6070">
            <w:pPr>
              <w:autoSpaceDE/>
              <w:autoSpaceDN/>
              <w:spacing w:line="400" w:lineRule="exact"/>
              <w:jc w:val="center"/>
              <w:rPr>
                <w:rFonts w:hint="eastAsia" w:ascii="宋体" w:hAnsi="宋体" w:eastAsia="宋体" w:cs="宋体"/>
                <w:kern w:val="0"/>
                <w:sz w:val="21"/>
                <w:szCs w:val="21"/>
                <w:highlight w:val="none"/>
              </w:rPr>
            </w:pPr>
            <w:r>
              <w:rPr>
                <w:rFonts w:hint="eastAsia" w:ascii="宋体" w:hAnsi="宋体" w:eastAsia="宋体" w:cs="宋体"/>
                <w:sz w:val="21"/>
                <w:szCs w:val="21"/>
              </w:rPr>
              <w:t>保安</w:t>
            </w:r>
          </w:p>
        </w:tc>
        <w:tc>
          <w:tcPr>
            <w:tcW w:w="900" w:type="dxa"/>
            <w:tcBorders>
              <w:top w:val="single" w:color="auto" w:sz="4" w:space="0"/>
              <w:left w:val="nil"/>
              <w:bottom w:val="single" w:color="auto" w:sz="4" w:space="0"/>
              <w:right w:val="single" w:color="auto" w:sz="4" w:space="0"/>
            </w:tcBorders>
            <w:noWrap w:val="0"/>
            <w:vAlign w:val="center"/>
          </w:tcPr>
          <w:p w14:paraId="2BBDA264">
            <w:pPr>
              <w:autoSpaceDE/>
              <w:autoSpaceDN/>
              <w:spacing w:line="400" w:lineRule="exact"/>
              <w:jc w:val="center"/>
              <w:rPr>
                <w:rFonts w:hint="eastAsia" w:ascii="宋体" w:hAnsi="宋体" w:eastAsia="宋体" w:cs="宋体"/>
                <w:kern w:val="0"/>
                <w:sz w:val="21"/>
                <w:szCs w:val="21"/>
                <w:highlight w:val="none"/>
                <w:lang w:eastAsia="zh-CN"/>
              </w:rPr>
            </w:pPr>
            <w:r>
              <w:rPr>
                <w:rFonts w:hint="eastAsia" w:ascii="宋体" w:hAnsi="宋体" w:cs="宋体"/>
                <w:sz w:val="21"/>
                <w:szCs w:val="21"/>
                <w:lang w:val="en-US" w:eastAsia="zh-CN"/>
              </w:rPr>
              <w:t>6</w:t>
            </w:r>
          </w:p>
        </w:tc>
        <w:tc>
          <w:tcPr>
            <w:tcW w:w="5360" w:type="dxa"/>
            <w:tcBorders>
              <w:top w:val="single" w:color="auto" w:sz="4" w:space="0"/>
              <w:left w:val="nil"/>
              <w:bottom w:val="single" w:color="auto" w:sz="4" w:space="0"/>
              <w:right w:val="single" w:color="auto" w:sz="4" w:space="0"/>
            </w:tcBorders>
            <w:noWrap w:val="0"/>
            <w:vAlign w:val="center"/>
          </w:tcPr>
          <w:p w14:paraId="67A91601">
            <w:pPr>
              <w:autoSpaceDE/>
              <w:autoSpaceDN/>
              <w:spacing w:line="400" w:lineRule="exact"/>
              <w:jc w:val="both"/>
              <w:rPr>
                <w:rFonts w:hint="eastAsia" w:ascii="宋体" w:hAnsi="宋体" w:eastAsia="宋体" w:cs="宋体"/>
                <w:kern w:val="0"/>
                <w:sz w:val="21"/>
                <w:szCs w:val="21"/>
                <w:highlight w:val="none"/>
              </w:rPr>
            </w:pPr>
            <w:r>
              <w:rPr>
                <w:rFonts w:hint="eastAsia" w:ascii="宋体" w:hAnsi="宋体" w:eastAsia="宋体" w:cs="宋体"/>
                <w:sz w:val="21"/>
                <w:szCs w:val="21"/>
              </w:rPr>
              <w:t>身体健康，品行良好，无犯罪记录。年龄在</w:t>
            </w:r>
            <w:r>
              <w:rPr>
                <w:rFonts w:hint="eastAsia" w:ascii="宋体" w:hAnsi="宋体" w:eastAsia="宋体" w:cs="宋体"/>
                <w:sz w:val="21"/>
                <w:szCs w:val="21"/>
                <w:lang w:val="en-US" w:eastAsia="zh-CN"/>
              </w:rPr>
              <w:t>60</w:t>
            </w:r>
            <w:r>
              <w:rPr>
                <w:rFonts w:hint="eastAsia" w:ascii="宋体" w:hAnsi="宋体" w:eastAsia="宋体" w:cs="宋体"/>
                <w:sz w:val="21"/>
                <w:szCs w:val="21"/>
              </w:rPr>
              <w:t>周岁内，有保安证、身体体质好，服从安排。派遣单位购买社保保险，装备齐全（服装、器械）。</w:t>
            </w:r>
          </w:p>
        </w:tc>
      </w:tr>
      <w:tr w14:paraId="2F8C5146">
        <w:tblPrEx>
          <w:tblCellMar>
            <w:top w:w="0" w:type="dxa"/>
            <w:left w:w="108" w:type="dxa"/>
            <w:bottom w:w="0" w:type="dxa"/>
            <w:right w:w="108" w:type="dxa"/>
          </w:tblCellMar>
        </w:tblPrEx>
        <w:trPr>
          <w:trHeight w:val="76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7B75435">
            <w:pPr>
              <w:autoSpaceDE/>
              <w:autoSpaceDN/>
              <w:spacing w:line="400" w:lineRule="exact"/>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2</w:t>
            </w:r>
          </w:p>
        </w:tc>
        <w:tc>
          <w:tcPr>
            <w:tcW w:w="1528" w:type="dxa"/>
            <w:tcBorders>
              <w:top w:val="single" w:color="auto" w:sz="4" w:space="0"/>
              <w:left w:val="nil"/>
              <w:bottom w:val="single" w:color="auto" w:sz="4" w:space="0"/>
              <w:right w:val="single" w:color="auto" w:sz="4" w:space="0"/>
            </w:tcBorders>
            <w:noWrap w:val="0"/>
            <w:vAlign w:val="center"/>
          </w:tcPr>
          <w:p w14:paraId="454A852E">
            <w:pPr>
              <w:autoSpaceDE/>
              <w:autoSpaceDN/>
              <w:spacing w:line="400" w:lineRule="exact"/>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保洁</w:t>
            </w:r>
          </w:p>
        </w:tc>
        <w:tc>
          <w:tcPr>
            <w:tcW w:w="900" w:type="dxa"/>
            <w:tcBorders>
              <w:top w:val="single" w:color="auto" w:sz="4" w:space="0"/>
              <w:left w:val="nil"/>
              <w:bottom w:val="single" w:color="auto" w:sz="4" w:space="0"/>
              <w:right w:val="single" w:color="auto" w:sz="4" w:space="0"/>
            </w:tcBorders>
            <w:noWrap w:val="0"/>
            <w:vAlign w:val="center"/>
          </w:tcPr>
          <w:p w14:paraId="509ACD9B">
            <w:pPr>
              <w:autoSpaceDE/>
              <w:autoSpaceDN/>
              <w:spacing w:line="400" w:lineRule="exact"/>
              <w:jc w:val="center"/>
              <w:rPr>
                <w:rFonts w:hint="default" w:ascii="宋体" w:hAnsi="宋体" w:eastAsia="宋体" w:cs="宋体"/>
                <w:kern w:val="0"/>
                <w:sz w:val="21"/>
                <w:szCs w:val="21"/>
                <w:highlight w:val="none"/>
                <w:lang w:val="en-US" w:eastAsia="zh-CN"/>
              </w:rPr>
            </w:pPr>
            <w:r>
              <w:rPr>
                <w:rFonts w:hint="eastAsia" w:ascii="宋体" w:hAnsi="宋体" w:cs="宋体"/>
                <w:sz w:val="21"/>
                <w:szCs w:val="21"/>
                <w:highlight w:val="none"/>
                <w:lang w:val="en-US" w:eastAsia="zh-CN"/>
              </w:rPr>
              <w:t>10</w:t>
            </w:r>
          </w:p>
        </w:tc>
        <w:tc>
          <w:tcPr>
            <w:tcW w:w="5360" w:type="dxa"/>
            <w:tcBorders>
              <w:top w:val="single" w:color="auto" w:sz="4" w:space="0"/>
              <w:left w:val="nil"/>
              <w:bottom w:val="single" w:color="auto" w:sz="4" w:space="0"/>
              <w:right w:val="single" w:color="auto" w:sz="4" w:space="0"/>
            </w:tcBorders>
            <w:noWrap w:val="0"/>
            <w:vAlign w:val="center"/>
          </w:tcPr>
          <w:p w14:paraId="2077BC45">
            <w:pPr>
              <w:autoSpaceDE/>
              <w:autoSpaceDN/>
              <w:spacing w:line="400" w:lineRule="exact"/>
              <w:jc w:val="both"/>
              <w:rPr>
                <w:rFonts w:hint="eastAsia" w:ascii="宋体" w:hAnsi="宋体" w:eastAsia="宋体" w:cs="宋体"/>
                <w:kern w:val="0"/>
                <w:sz w:val="21"/>
                <w:szCs w:val="21"/>
                <w:highlight w:val="none"/>
              </w:rPr>
            </w:pPr>
            <w:r>
              <w:rPr>
                <w:rFonts w:hint="eastAsia" w:ascii="宋体" w:hAnsi="宋体" w:eastAsia="宋体" w:cs="宋体"/>
                <w:sz w:val="21"/>
                <w:szCs w:val="21"/>
                <w:highlight w:val="none"/>
              </w:rPr>
              <w:t>身体健康，品行良好，无犯罪记录。年龄在</w:t>
            </w:r>
            <w:r>
              <w:rPr>
                <w:rFonts w:hint="eastAsia" w:ascii="宋体" w:hAnsi="宋体" w:eastAsia="宋体" w:cs="宋体"/>
                <w:sz w:val="21"/>
                <w:szCs w:val="21"/>
                <w:highlight w:val="none"/>
                <w:lang w:val="en-US" w:eastAsia="zh-CN"/>
              </w:rPr>
              <w:t>55</w:t>
            </w:r>
            <w:r>
              <w:rPr>
                <w:rFonts w:hint="eastAsia" w:ascii="宋体" w:hAnsi="宋体" w:eastAsia="宋体" w:cs="宋体"/>
                <w:sz w:val="21"/>
                <w:szCs w:val="21"/>
                <w:highlight w:val="none"/>
              </w:rPr>
              <w:t>周岁内，工作认真负责，服从安排。派遣单位购买社保保险，统一服装。</w:t>
            </w:r>
          </w:p>
        </w:tc>
      </w:tr>
      <w:tr w14:paraId="290BE0E4">
        <w:tblPrEx>
          <w:tblCellMar>
            <w:top w:w="0" w:type="dxa"/>
            <w:left w:w="108" w:type="dxa"/>
            <w:bottom w:w="0" w:type="dxa"/>
            <w:right w:w="108" w:type="dxa"/>
          </w:tblCellMar>
        </w:tblPrEx>
        <w:trPr>
          <w:trHeight w:val="76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2A3F7D6D">
            <w:pPr>
              <w:autoSpaceDE/>
              <w:autoSpaceDN/>
              <w:spacing w:line="400" w:lineRule="exact"/>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en-US"/>
              </w:rPr>
              <w:t>3</w:t>
            </w:r>
          </w:p>
        </w:tc>
        <w:tc>
          <w:tcPr>
            <w:tcW w:w="1528" w:type="dxa"/>
            <w:tcBorders>
              <w:top w:val="single" w:color="auto" w:sz="4" w:space="0"/>
              <w:left w:val="nil"/>
              <w:bottom w:val="single" w:color="auto" w:sz="4" w:space="0"/>
              <w:right w:val="single" w:color="auto" w:sz="4" w:space="0"/>
            </w:tcBorders>
            <w:noWrap w:val="0"/>
            <w:vAlign w:val="center"/>
          </w:tcPr>
          <w:p w14:paraId="540856DA">
            <w:pPr>
              <w:autoSpaceDE/>
              <w:autoSpaceDN/>
              <w:spacing w:line="400" w:lineRule="exact"/>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工程技工</w:t>
            </w:r>
          </w:p>
          <w:p w14:paraId="15342840">
            <w:pPr>
              <w:autoSpaceDE/>
              <w:autoSpaceDN/>
              <w:spacing w:line="400" w:lineRule="exact"/>
              <w:jc w:val="center"/>
              <w:rPr>
                <w:rFonts w:hint="eastAsia" w:ascii="宋体" w:hAnsi="宋体" w:eastAsia="宋体" w:cs="宋体"/>
                <w:kern w:val="0"/>
                <w:sz w:val="21"/>
                <w:szCs w:val="21"/>
                <w:highlight w:val="none"/>
                <w:lang w:eastAsia="zh-CN"/>
              </w:rPr>
            </w:pPr>
            <w:r>
              <w:rPr>
                <w:rFonts w:hint="eastAsia" w:ascii="宋体" w:hAnsi="宋体" w:cs="宋体"/>
                <w:sz w:val="21"/>
                <w:szCs w:val="21"/>
                <w:highlight w:val="none"/>
                <w:lang w:val="en-US" w:eastAsia="zh-CN"/>
              </w:rPr>
              <w:t>（水电）</w:t>
            </w:r>
          </w:p>
        </w:tc>
        <w:tc>
          <w:tcPr>
            <w:tcW w:w="900" w:type="dxa"/>
            <w:tcBorders>
              <w:top w:val="single" w:color="auto" w:sz="4" w:space="0"/>
              <w:left w:val="nil"/>
              <w:bottom w:val="single" w:color="auto" w:sz="4" w:space="0"/>
              <w:right w:val="single" w:color="auto" w:sz="4" w:space="0"/>
            </w:tcBorders>
            <w:noWrap w:val="0"/>
            <w:vAlign w:val="center"/>
          </w:tcPr>
          <w:p w14:paraId="28A0D890">
            <w:pPr>
              <w:autoSpaceDE/>
              <w:autoSpaceDN/>
              <w:spacing w:line="400" w:lineRule="exact"/>
              <w:jc w:val="center"/>
              <w:rPr>
                <w:rFonts w:hint="eastAsia" w:ascii="宋体" w:hAnsi="宋体" w:eastAsia="宋体" w:cs="宋体"/>
                <w:kern w:val="0"/>
                <w:sz w:val="21"/>
                <w:szCs w:val="21"/>
                <w:highlight w:val="none"/>
                <w:lang w:eastAsia="zh-CN"/>
              </w:rPr>
            </w:pPr>
            <w:r>
              <w:rPr>
                <w:rFonts w:hint="eastAsia" w:ascii="宋体" w:hAnsi="宋体" w:cs="宋体"/>
                <w:sz w:val="21"/>
                <w:szCs w:val="21"/>
                <w:highlight w:val="none"/>
                <w:lang w:val="en-US" w:eastAsia="zh-CN"/>
              </w:rPr>
              <w:t>1</w:t>
            </w:r>
          </w:p>
        </w:tc>
        <w:tc>
          <w:tcPr>
            <w:tcW w:w="5360" w:type="dxa"/>
            <w:tcBorders>
              <w:top w:val="single" w:color="auto" w:sz="4" w:space="0"/>
              <w:left w:val="nil"/>
              <w:bottom w:val="single" w:color="auto" w:sz="4" w:space="0"/>
              <w:right w:val="single" w:color="auto" w:sz="4" w:space="0"/>
            </w:tcBorders>
            <w:noWrap w:val="0"/>
            <w:vAlign w:val="center"/>
          </w:tcPr>
          <w:p w14:paraId="7ED5E7FF">
            <w:pPr>
              <w:autoSpaceDE/>
              <w:autoSpaceDN/>
              <w:spacing w:line="400" w:lineRule="exact"/>
              <w:jc w:val="both"/>
              <w:rPr>
                <w:rFonts w:hint="eastAsia" w:ascii="宋体" w:hAnsi="宋体" w:eastAsia="宋体" w:cs="宋体"/>
                <w:kern w:val="0"/>
                <w:sz w:val="21"/>
                <w:szCs w:val="21"/>
                <w:highlight w:val="none"/>
              </w:rPr>
            </w:pPr>
            <w:r>
              <w:rPr>
                <w:rFonts w:hint="eastAsia" w:ascii="宋体" w:hAnsi="宋体" w:cs="宋体"/>
                <w:color w:val="auto"/>
                <w:sz w:val="21"/>
                <w:szCs w:val="21"/>
                <w:highlight w:val="none"/>
                <w:lang w:val="en-US" w:eastAsia="zh-CN"/>
              </w:rPr>
              <w:t>工程技工（水电）</w:t>
            </w:r>
            <w:r>
              <w:rPr>
                <w:rFonts w:hint="eastAsia" w:ascii="宋体" w:hAnsi="宋体" w:eastAsia="宋体" w:cs="宋体"/>
                <w:color w:val="auto"/>
                <w:sz w:val="21"/>
                <w:szCs w:val="21"/>
                <w:highlight w:val="none"/>
                <w:lang w:val="en-US"/>
              </w:rPr>
              <w:t>1名。身体健康，品行良好，无犯罪记录。年龄在</w:t>
            </w: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lang w:val="en-US"/>
              </w:rPr>
              <w:t>周岁内，工作认真负责，服从安排。</w:t>
            </w:r>
            <w:r>
              <w:rPr>
                <w:rFonts w:hint="eastAsia" w:ascii="宋体" w:hAnsi="宋体" w:eastAsia="宋体" w:cs="宋体"/>
                <w:b/>
                <w:bCs/>
                <w:color w:val="auto"/>
                <w:sz w:val="21"/>
                <w:szCs w:val="21"/>
                <w:highlight w:val="none"/>
                <w:lang w:val="en-US"/>
              </w:rPr>
              <w:t>水电工</w:t>
            </w:r>
            <w:r>
              <w:rPr>
                <w:rFonts w:hint="eastAsia" w:ascii="宋体" w:hAnsi="宋体" w:eastAsia="宋体" w:cs="宋体"/>
                <w:b/>
                <w:bCs/>
                <w:color w:val="auto"/>
                <w:sz w:val="21"/>
                <w:szCs w:val="21"/>
                <w:highlight w:val="none"/>
                <w:lang w:val="en-US" w:eastAsia="zh-CN"/>
              </w:rPr>
              <w:t>须具</w:t>
            </w:r>
            <w:r>
              <w:rPr>
                <w:rFonts w:hint="eastAsia" w:ascii="宋体" w:hAnsi="宋体" w:eastAsia="宋体" w:cs="宋体"/>
                <w:b/>
                <w:bCs/>
                <w:color w:val="auto"/>
                <w:sz w:val="21"/>
                <w:szCs w:val="21"/>
                <w:highlight w:val="none"/>
                <w:lang w:val="en-US"/>
              </w:rPr>
              <w:t>有电工工作证</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lang w:val="en-US"/>
              </w:rPr>
              <w:t>派遣单位购买社保保险。</w:t>
            </w:r>
          </w:p>
        </w:tc>
      </w:tr>
      <w:tr w14:paraId="0E5827BE">
        <w:tblPrEx>
          <w:tblCellMar>
            <w:top w:w="0" w:type="dxa"/>
            <w:left w:w="108" w:type="dxa"/>
            <w:bottom w:w="0" w:type="dxa"/>
            <w:right w:w="108" w:type="dxa"/>
          </w:tblCellMar>
        </w:tblPrEx>
        <w:trPr>
          <w:trHeight w:val="76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5AE4260B">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1528" w:type="dxa"/>
            <w:tcBorders>
              <w:top w:val="single" w:color="auto" w:sz="4" w:space="0"/>
              <w:left w:val="nil"/>
              <w:bottom w:val="single" w:color="auto" w:sz="4" w:space="0"/>
              <w:right w:val="single" w:color="auto" w:sz="4" w:space="0"/>
            </w:tcBorders>
            <w:noWrap w:val="0"/>
            <w:vAlign w:val="center"/>
          </w:tcPr>
          <w:p w14:paraId="50CA0A69">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消控</w:t>
            </w:r>
          </w:p>
        </w:tc>
        <w:tc>
          <w:tcPr>
            <w:tcW w:w="900" w:type="dxa"/>
            <w:tcBorders>
              <w:top w:val="single" w:color="auto" w:sz="4" w:space="0"/>
              <w:left w:val="nil"/>
              <w:bottom w:val="single" w:color="auto" w:sz="4" w:space="0"/>
              <w:right w:val="single" w:color="auto" w:sz="4" w:space="0"/>
            </w:tcBorders>
            <w:noWrap w:val="0"/>
            <w:vAlign w:val="center"/>
          </w:tcPr>
          <w:p w14:paraId="1587B680">
            <w:pPr>
              <w:autoSpaceDE/>
              <w:autoSpaceDN/>
              <w:spacing w:line="400" w:lineRule="exact"/>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5360" w:type="dxa"/>
            <w:tcBorders>
              <w:top w:val="single" w:color="auto" w:sz="4" w:space="0"/>
              <w:left w:val="nil"/>
              <w:bottom w:val="single" w:color="auto" w:sz="4" w:space="0"/>
              <w:right w:val="single" w:color="auto" w:sz="4" w:space="0"/>
            </w:tcBorders>
            <w:noWrap w:val="0"/>
            <w:vAlign w:val="center"/>
          </w:tcPr>
          <w:p w14:paraId="3FA949A9">
            <w:pPr>
              <w:autoSpaceDE/>
              <w:autoSpaceDN/>
              <w:spacing w:line="400" w:lineRule="exact"/>
              <w:jc w:val="both"/>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消控人员3</w:t>
            </w:r>
            <w:r>
              <w:rPr>
                <w:rFonts w:hint="eastAsia" w:ascii="宋体" w:hAnsi="宋体" w:eastAsia="宋体" w:cs="宋体"/>
                <w:color w:val="auto"/>
                <w:sz w:val="21"/>
                <w:szCs w:val="21"/>
                <w:highlight w:val="none"/>
                <w:lang w:val="en-US"/>
              </w:rPr>
              <w:t>名。身体健康，品行良好，无犯罪记录。年龄在</w:t>
            </w: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lang w:val="en-US"/>
              </w:rPr>
              <w:t>周岁内，工作认真负责，服从安排。</w:t>
            </w:r>
            <w:r>
              <w:rPr>
                <w:rFonts w:hint="eastAsia" w:ascii="宋体" w:hAnsi="宋体" w:cs="宋体"/>
                <w:b/>
                <w:bCs/>
                <w:color w:val="auto"/>
                <w:sz w:val="21"/>
                <w:szCs w:val="21"/>
                <w:highlight w:val="none"/>
                <w:lang w:val="en-US" w:eastAsia="zh-CN"/>
              </w:rPr>
              <w:t>消控人员（3名）</w:t>
            </w:r>
            <w:r>
              <w:rPr>
                <w:rFonts w:hint="eastAsia" w:ascii="宋体" w:hAnsi="宋体" w:eastAsia="宋体" w:cs="宋体"/>
                <w:b/>
                <w:bCs/>
                <w:color w:val="auto"/>
                <w:sz w:val="21"/>
                <w:szCs w:val="21"/>
                <w:highlight w:val="none"/>
                <w:lang w:val="en-US" w:eastAsia="zh-CN"/>
              </w:rPr>
              <w:t>须具有</w:t>
            </w:r>
            <w:r>
              <w:rPr>
                <w:rFonts w:hint="eastAsia" w:ascii="宋体" w:hAnsi="宋体" w:eastAsia="宋体" w:cs="宋体"/>
                <w:b/>
                <w:bCs/>
                <w:color w:val="auto"/>
                <w:sz w:val="21"/>
                <w:szCs w:val="21"/>
                <w:highlight w:val="none"/>
                <w:lang w:val="en-US"/>
              </w:rPr>
              <w:t>消防设施操作员证</w:t>
            </w:r>
            <w:r>
              <w:rPr>
                <w:rFonts w:hint="eastAsia" w:ascii="宋体" w:hAnsi="宋体" w:cs="宋体"/>
                <w:b/>
                <w:bCs/>
                <w:color w:val="auto"/>
                <w:sz w:val="21"/>
                <w:szCs w:val="21"/>
                <w:highlight w:val="none"/>
                <w:lang w:val="en-US" w:eastAsia="zh-CN"/>
              </w:rPr>
              <w:t>（四级及以上）及保安证</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lang w:val="en-US"/>
              </w:rPr>
              <w:t>派遣单位购买社保保险。</w:t>
            </w:r>
          </w:p>
        </w:tc>
      </w:tr>
      <w:tr w14:paraId="28BC0CF3">
        <w:tblPrEx>
          <w:tblCellMar>
            <w:top w:w="0" w:type="dxa"/>
            <w:left w:w="108" w:type="dxa"/>
            <w:bottom w:w="0" w:type="dxa"/>
            <w:right w:w="108" w:type="dxa"/>
          </w:tblCellMar>
        </w:tblPrEx>
        <w:trPr>
          <w:trHeight w:val="76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5B189E0A">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1528" w:type="dxa"/>
            <w:tcBorders>
              <w:top w:val="single" w:color="auto" w:sz="4" w:space="0"/>
              <w:left w:val="nil"/>
              <w:bottom w:val="single" w:color="auto" w:sz="4" w:space="0"/>
              <w:right w:val="single" w:color="auto" w:sz="4" w:space="0"/>
            </w:tcBorders>
            <w:noWrap w:val="0"/>
            <w:vAlign w:val="center"/>
          </w:tcPr>
          <w:p w14:paraId="14086C1A">
            <w:pPr>
              <w:autoSpaceDE/>
              <w:autoSpaceDN/>
              <w:spacing w:line="400" w:lineRule="exact"/>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校医</w:t>
            </w:r>
          </w:p>
          <w:p w14:paraId="12F93618">
            <w:pPr>
              <w:autoSpaceDE/>
              <w:autoSpaceDN/>
              <w:spacing w:line="400" w:lineRule="exact"/>
              <w:jc w:val="center"/>
              <w:rPr>
                <w:rFonts w:hint="eastAsia" w:ascii="宋体" w:hAnsi="宋体" w:eastAsia="宋体" w:cs="宋体"/>
                <w:sz w:val="21"/>
                <w:szCs w:val="21"/>
                <w:highlight w:val="none"/>
                <w:lang w:val="en-US"/>
              </w:rPr>
            </w:pPr>
            <w:r>
              <w:rPr>
                <w:rFonts w:hint="eastAsia" w:ascii="宋体" w:hAnsi="宋体" w:cs="宋体"/>
                <w:sz w:val="21"/>
                <w:szCs w:val="21"/>
                <w:highlight w:val="none"/>
                <w:vertAlign w:val="baseline"/>
                <w:lang w:val="en-US" w:eastAsia="zh-CN"/>
              </w:rPr>
              <w:t>（海棠校区）</w:t>
            </w:r>
          </w:p>
        </w:tc>
        <w:tc>
          <w:tcPr>
            <w:tcW w:w="900" w:type="dxa"/>
            <w:tcBorders>
              <w:top w:val="single" w:color="auto" w:sz="4" w:space="0"/>
              <w:left w:val="nil"/>
              <w:bottom w:val="single" w:color="auto" w:sz="4" w:space="0"/>
              <w:right w:val="single" w:color="auto" w:sz="4" w:space="0"/>
            </w:tcBorders>
            <w:noWrap w:val="0"/>
            <w:vAlign w:val="center"/>
          </w:tcPr>
          <w:p w14:paraId="25D41926">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5360" w:type="dxa"/>
            <w:tcBorders>
              <w:top w:val="single" w:color="auto" w:sz="4" w:space="0"/>
              <w:left w:val="nil"/>
              <w:bottom w:val="single" w:color="auto" w:sz="4" w:space="0"/>
              <w:right w:val="single" w:color="auto" w:sz="4" w:space="0"/>
            </w:tcBorders>
            <w:noWrap w:val="0"/>
            <w:vAlign w:val="center"/>
          </w:tcPr>
          <w:p w14:paraId="4624753F">
            <w:pPr>
              <w:autoSpaceDE/>
              <w:autoSpaceDN/>
              <w:spacing w:line="400" w:lineRule="exact"/>
              <w:jc w:val="both"/>
              <w:rPr>
                <w:rFonts w:hint="eastAsia" w:ascii="宋体" w:hAnsi="宋体" w:eastAsia="宋体" w:cs="宋体"/>
                <w:color w:val="auto"/>
                <w:sz w:val="21"/>
                <w:szCs w:val="21"/>
                <w:highlight w:val="none"/>
                <w:lang w:val="en-US"/>
              </w:rPr>
            </w:pPr>
            <w:r>
              <w:rPr>
                <w:rFonts w:hint="eastAsia" w:ascii="宋体" w:hAnsi="宋体" w:eastAsia="宋体" w:cs="宋体"/>
                <w:sz w:val="21"/>
                <w:szCs w:val="21"/>
                <w:highlight w:val="none"/>
              </w:rPr>
              <w:t>身体健康，品行良好，无犯罪记录。年龄在</w:t>
            </w:r>
            <w:r>
              <w:rPr>
                <w:rFonts w:hint="eastAsia" w:ascii="宋体" w:hAnsi="宋体" w:eastAsia="宋体" w:cs="宋体"/>
                <w:sz w:val="21"/>
                <w:szCs w:val="21"/>
                <w:highlight w:val="none"/>
                <w:lang w:val="en-US" w:eastAsia="zh-CN"/>
              </w:rPr>
              <w:t>60</w:t>
            </w:r>
            <w:r>
              <w:rPr>
                <w:rFonts w:hint="eastAsia" w:ascii="宋体" w:hAnsi="宋体" w:eastAsia="宋体" w:cs="宋体"/>
                <w:sz w:val="21"/>
                <w:szCs w:val="21"/>
                <w:highlight w:val="none"/>
              </w:rPr>
              <w:t>周岁内，工作认真负责，服从安排。派遣单位购买社保保险。</w:t>
            </w:r>
            <w:r>
              <w:rPr>
                <w:rFonts w:hint="eastAsia" w:ascii="宋体" w:hAnsi="宋体" w:eastAsia="宋体" w:cs="宋体"/>
                <w:sz w:val="21"/>
                <w:szCs w:val="21"/>
                <w:highlight w:val="none"/>
                <w:lang w:eastAsia="zh-CN"/>
              </w:rPr>
              <w:t>须具有</w:t>
            </w:r>
            <w:r>
              <w:rPr>
                <w:rFonts w:hint="eastAsia" w:ascii="宋体" w:hAnsi="宋体" w:eastAsia="宋体" w:cs="宋体"/>
                <w:sz w:val="21"/>
                <w:szCs w:val="21"/>
                <w:highlight w:val="none"/>
              </w:rPr>
              <w:t>《医师资格证书》或《护士执业证书》。</w:t>
            </w:r>
          </w:p>
        </w:tc>
      </w:tr>
      <w:tr w14:paraId="350D7C04">
        <w:tblPrEx>
          <w:tblCellMar>
            <w:top w:w="0" w:type="dxa"/>
            <w:left w:w="108" w:type="dxa"/>
            <w:bottom w:w="0" w:type="dxa"/>
            <w:right w:w="108" w:type="dxa"/>
          </w:tblCellMar>
        </w:tblPrEx>
        <w:trPr>
          <w:trHeight w:val="76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300D88A">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528" w:type="dxa"/>
            <w:tcBorders>
              <w:top w:val="single" w:color="auto" w:sz="4" w:space="0"/>
              <w:left w:val="nil"/>
              <w:bottom w:val="single" w:color="auto" w:sz="4" w:space="0"/>
              <w:right w:val="single" w:color="auto" w:sz="4" w:space="0"/>
            </w:tcBorders>
            <w:noWrap w:val="0"/>
            <w:vAlign w:val="center"/>
          </w:tcPr>
          <w:p w14:paraId="4E42AB3E">
            <w:pPr>
              <w:autoSpaceDE/>
              <w:autoSpaceDN/>
              <w:spacing w:line="400" w:lineRule="exact"/>
              <w:jc w:val="center"/>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总务统计员</w:t>
            </w:r>
          </w:p>
        </w:tc>
        <w:tc>
          <w:tcPr>
            <w:tcW w:w="900" w:type="dxa"/>
            <w:tcBorders>
              <w:top w:val="single" w:color="auto" w:sz="4" w:space="0"/>
              <w:left w:val="nil"/>
              <w:bottom w:val="single" w:color="auto" w:sz="4" w:space="0"/>
              <w:right w:val="single" w:color="auto" w:sz="4" w:space="0"/>
            </w:tcBorders>
            <w:noWrap w:val="0"/>
            <w:vAlign w:val="center"/>
          </w:tcPr>
          <w:p w14:paraId="3F873C36">
            <w:pPr>
              <w:autoSpaceDE/>
              <w:autoSpaceDN/>
              <w:spacing w:line="400" w:lineRule="exact"/>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5360" w:type="dxa"/>
            <w:tcBorders>
              <w:top w:val="single" w:color="auto" w:sz="4" w:space="0"/>
              <w:left w:val="nil"/>
              <w:bottom w:val="single" w:color="auto" w:sz="4" w:space="0"/>
              <w:right w:val="single" w:color="auto" w:sz="4" w:space="0"/>
            </w:tcBorders>
            <w:noWrap w:val="0"/>
            <w:vAlign w:val="center"/>
          </w:tcPr>
          <w:p w14:paraId="444B8191">
            <w:pPr>
              <w:autoSpaceDE/>
              <w:autoSpaceDN/>
              <w:spacing w:line="400" w:lineRule="exact"/>
              <w:jc w:val="both"/>
              <w:rPr>
                <w:rFonts w:hint="eastAsia" w:ascii="宋体" w:hAnsi="宋体" w:eastAsia="宋体" w:cs="宋体"/>
                <w:color w:val="auto"/>
                <w:sz w:val="21"/>
                <w:szCs w:val="21"/>
                <w:highlight w:val="none"/>
                <w:lang w:val="en-US"/>
              </w:rPr>
            </w:pPr>
            <w:r>
              <w:rPr>
                <w:rFonts w:hint="eastAsia" w:ascii="宋体" w:hAnsi="宋体" w:eastAsia="宋体" w:cs="宋体"/>
                <w:sz w:val="21"/>
                <w:szCs w:val="21"/>
                <w:highlight w:val="none"/>
              </w:rPr>
              <w:t>身体健康，品行良好，无犯罪记录。年龄在</w:t>
            </w:r>
            <w:r>
              <w:rPr>
                <w:rFonts w:hint="eastAsia" w:ascii="宋体" w:hAnsi="宋体" w:cs="宋体"/>
                <w:sz w:val="21"/>
                <w:szCs w:val="21"/>
                <w:highlight w:val="none"/>
                <w:lang w:val="en-US" w:eastAsia="zh-CN"/>
              </w:rPr>
              <w:t>55</w:t>
            </w:r>
            <w:r>
              <w:rPr>
                <w:rFonts w:hint="eastAsia" w:ascii="宋体" w:hAnsi="宋体" w:eastAsia="宋体" w:cs="宋体"/>
                <w:sz w:val="21"/>
                <w:szCs w:val="21"/>
                <w:highlight w:val="none"/>
              </w:rPr>
              <w:t>周岁内，</w:t>
            </w:r>
            <w:r>
              <w:rPr>
                <w:rFonts w:hint="eastAsia" w:ascii="宋体" w:hAnsi="宋体" w:cs="宋体"/>
                <w:sz w:val="21"/>
                <w:szCs w:val="21"/>
                <w:highlight w:val="none"/>
                <w:lang w:val="en-US" w:eastAsia="zh-CN"/>
              </w:rPr>
              <w:t>责任心强，</w:t>
            </w:r>
            <w:r>
              <w:rPr>
                <w:rFonts w:hint="eastAsia" w:ascii="宋体" w:hAnsi="宋体" w:eastAsia="宋体" w:cs="宋体"/>
                <w:sz w:val="21"/>
                <w:szCs w:val="21"/>
                <w:highlight w:val="none"/>
              </w:rPr>
              <w:t>工作认真负责，服从安排。派遣单位购买社保保险。</w:t>
            </w:r>
          </w:p>
        </w:tc>
      </w:tr>
    </w:tbl>
    <w:p w14:paraId="2BD42250">
      <w:pPr>
        <w:rPr>
          <w:rFonts w:hint="eastAsia" w:ascii="宋体" w:hAnsi="宋体" w:eastAsia="宋体" w:cs="宋体"/>
          <w:kern w:val="0"/>
          <w:sz w:val="21"/>
          <w:szCs w:val="21"/>
          <w:highlight w:val="none"/>
        </w:rPr>
      </w:pPr>
    </w:p>
    <w:p w14:paraId="2809482F">
      <w:pPr>
        <w:autoSpaceDE/>
        <w:autoSpaceDN/>
        <w:spacing w:line="4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物业服务人员要求：</w:t>
      </w:r>
      <w:r>
        <w:rPr>
          <w:rFonts w:hint="eastAsia" w:ascii="宋体" w:hAnsi="宋体" w:eastAsia="宋体" w:cs="宋体"/>
          <w:sz w:val="21"/>
          <w:szCs w:val="21"/>
          <w:highlight w:val="none"/>
        </w:rPr>
        <w:t> </w:t>
      </w:r>
    </w:p>
    <w:p w14:paraId="523ACE51">
      <w:pPr>
        <w:autoSpaceDE/>
        <w:autoSpaceDN/>
        <w:spacing w:line="400" w:lineRule="exact"/>
        <w:ind w:firstLine="210" w:firstLineChars="10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保安：</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名保安人员工资、社保（单位部分）、服装费（含装备）、税金，要求：</w:t>
      </w:r>
      <w:r>
        <w:rPr>
          <w:rFonts w:hint="eastAsia" w:ascii="宋体" w:hAnsi="宋体" w:eastAsia="宋体" w:cs="宋体"/>
          <w:sz w:val="21"/>
          <w:szCs w:val="21"/>
          <w:highlight w:val="none"/>
          <w:lang w:val="en-US" w:eastAsia="zh-CN"/>
        </w:rPr>
        <w:t>60</w:t>
      </w:r>
      <w:r>
        <w:rPr>
          <w:rFonts w:hint="eastAsia" w:ascii="宋体" w:hAnsi="宋体" w:eastAsia="宋体" w:cs="宋体"/>
          <w:sz w:val="21"/>
          <w:szCs w:val="21"/>
          <w:highlight w:val="none"/>
        </w:rPr>
        <w:t>周岁内，身体健康，身体体质好；政审合格，体形无明显缺陷，外貌端正；政治面貌：无不良记录、无犯罪记录；服从学校管理，有工作责任心、举止文明、礼貌待人；服从安排。持有《保安证》。</w:t>
      </w:r>
    </w:p>
    <w:p w14:paraId="389A2BDE">
      <w:pPr>
        <w:autoSpaceDE/>
        <w:autoSpaceDN/>
        <w:spacing w:line="400" w:lineRule="exact"/>
        <w:ind w:firstLine="210" w:firstLineChars="100"/>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保洁：</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名人员工资、社保（单位部分）、服装费（含装备）、税金，要求：年龄在</w:t>
      </w:r>
      <w:r>
        <w:rPr>
          <w:rFonts w:hint="eastAsia" w:ascii="宋体" w:hAnsi="宋体" w:cs="宋体"/>
          <w:sz w:val="21"/>
          <w:szCs w:val="21"/>
          <w:highlight w:val="none"/>
          <w:lang w:val="en-US" w:eastAsia="zh-CN"/>
        </w:rPr>
        <w:t>55</w:t>
      </w:r>
      <w:r>
        <w:rPr>
          <w:rFonts w:hint="eastAsia" w:ascii="宋体" w:hAnsi="宋体" w:eastAsia="宋体" w:cs="宋体"/>
          <w:sz w:val="21"/>
          <w:szCs w:val="21"/>
          <w:highlight w:val="none"/>
        </w:rPr>
        <w:t>周岁以内，身体健康、品行良好、无犯罪记录。体貌端正，吃苦耐劳，仔细心细，无不良记录，服从学校管理、具备</w:t>
      </w:r>
      <w:r>
        <w:rPr>
          <w:rFonts w:hint="eastAsia" w:ascii="宋体" w:hAnsi="宋体" w:eastAsia="宋体" w:cs="宋体"/>
          <w:sz w:val="21"/>
          <w:szCs w:val="21"/>
          <w:highlight w:val="none"/>
          <w:lang w:val="en-US"/>
        </w:rPr>
        <w:t>相关</w:t>
      </w:r>
      <w:r>
        <w:rPr>
          <w:rFonts w:hint="eastAsia" w:ascii="宋体" w:hAnsi="宋体" w:eastAsia="宋体" w:cs="宋体"/>
          <w:sz w:val="21"/>
          <w:szCs w:val="21"/>
          <w:highlight w:val="none"/>
        </w:rPr>
        <w:t>经验。</w:t>
      </w:r>
    </w:p>
    <w:p w14:paraId="30A38FD2">
      <w:pPr>
        <w:autoSpaceDE/>
        <w:autoSpaceDN/>
        <w:spacing w:line="400" w:lineRule="exact"/>
        <w:ind w:firstLine="210" w:firstLineChars="100"/>
        <w:rPr>
          <w:rFonts w:hint="eastAsia" w:ascii="宋体" w:hAnsi="宋体" w:eastAsia="宋体" w:cs="宋体"/>
          <w:sz w:val="21"/>
          <w:szCs w:val="21"/>
          <w:highlight w:val="red"/>
        </w:rPr>
      </w:pPr>
      <w:r>
        <w:rPr>
          <w:rFonts w:hint="eastAsia" w:ascii="宋体" w:hAnsi="宋体" w:cs="宋体"/>
          <w:sz w:val="21"/>
          <w:szCs w:val="21"/>
          <w:highlight w:val="none"/>
          <w:lang w:val="en-US" w:eastAsia="zh-CN"/>
        </w:rPr>
        <w:t>（3）工程技工（水电）</w:t>
      </w:r>
      <w:r>
        <w:rPr>
          <w:rFonts w:hint="eastAsia" w:ascii="宋体" w:hAnsi="宋体" w:eastAsia="宋体" w:cs="宋体"/>
          <w:sz w:val="21"/>
          <w:szCs w:val="21"/>
          <w:highlight w:val="none"/>
          <w:lang w:val="en-US"/>
        </w:rPr>
        <w:t>：</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名人员工资、社保（单位部分）、服装费（含装备）、税金，要求：年龄在</w:t>
      </w:r>
      <w:r>
        <w:rPr>
          <w:rFonts w:hint="eastAsia" w:ascii="宋体" w:hAnsi="宋体" w:eastAsia="宋体" w:cs="宋体"/>
          <w:sz w:val="21"/>
          <w:szCs w:val="21"/>
          <w:highlight w:val="none"/>
          <w:lang w:val="en-US" w:eastAsia="zh-CN"/>
        </w:rPr>
        <w:t>60</w:t>
      </w:r>
      <w:r>
        <w:rPr>
          <w:rFonts w:hint="eastAsia" w:ascii="宋体" w:hAnsi="宋体" w:eastAsia="宋体" w:cs="宋体"/>
          <w:sz w:val="21"/>
          <w:szCs w:val="21"/>
          <w:highlight w:val="none"/>
        </w:rPr>
        <w:t>周岁以内，身体健康、品行良好、无犯罪记录。体貌端正，吃苦耐劳，仔细心细，无不良记录，服从学校管理、具备</w:t>
      </w:r>
      <w:r>
        <w:rPr>
          <w:rFonts w:hint="eastAsia" w:ascii="宋体" w:hAnsi="宋体" w:eastAsia="宋体" w:cs="宋体"/>
          <w:sz w:val="21"/>
          <w:szCs w:val="21"/>
          <w:highlight w:val="none"/>
          <w:lang w:val="en-US"/>
        </w:rPr>
        <w:t>相关</w:t>
      </w:r>
      <w:r>
        <w:rPr>
          <w:rFonts w:hint="eastAsia" w:ascii="宋体" w:hAnsi="宋体" w:eastAsia="宋体" w:cs="宋体"/>
          <w:sz w:val="21"/>
          <w:szCs w:val="21"/>
          <w:highlight w:val="none"/>
        </w:rPr>
        <w:t>经验。</w:t>
      </w:r>
      <w:r>
        <w:rPr>
          <w:rFonts w:hint="eastAsia" w:ascii="宋体" w:hAnsi="宋体" w:eastAsia="宋体" w:cs="宋体"/>
          <w:sz w:val="21"/>
          <w:szCs w:val="21"/>
          <w:highlight w:val="none"/>
          <w:lang w:val="en-US"/>
        </w:rPr>
        <w:t>水电工</w:t>
      </w:r>
      <w:r>
        <w:rPr>
          <w:rFonts w:hint="eastAsia" w:ascii="宋体" w:hAnsi="宋体" w:eastAsia="宋体" w:cs="宋体"/>
          <w:sz w:val="21"/>
          <w:szCs w:val="21"/>
          <w:highlight w:val="none"/>
        </w:rPr>
        <w:t>持有《</w:t>
      </w:r>
      <w:r>
        <w:rPr>
          <w:rFonts w:hint="eastAsia" w:ascii="宋体" w:hAnsi="宋体" w:eastAsia="宋体" w:cs="宋体"/>
          <w:sz w:val="21"/>
          <w:szCs w:val="21"/>
          <w:highlight w:val="none"/>
          <w:lang w:val="en-US"/>
        </w:rPr>
        <w:t>电工</w:t>
      </w:r>
      <w:r>
        <w:rPr>
          <w:rFonts w:hint="eastAsia" w:ascii="宋体" w:hAnsi="宋体" w:eastAsia="宋体" w:cs="宋体"/>
          <w:sz w:val="21"/>
          <w:szCs w:val="21"/>
          <w:highlight w:val="none"/>
        </w:rPr>
        <w:t>证》。</w:t>
      </w:r>
    </w:p>
    <w:p w14:paraId="2AD593C6">
      <w:pPr>
        <w:autoSpaceDE/>
        <w:autoSpaceDN/>
        <w:spacing w:line="400" w:lineRule="exact"/>
        <w:ind w:firstLine="210" w:firstLineChars="1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（4）消控</w:t>
      </w:r>
      <w:r>
        <w:rPr>
          <w:rFonts w:hint="eastAsia" w:ascii="宋体" w:hAnsi="宋体" w:eastAsia="宋体" w:cs="宋体"/>
          <w:sz w:val="21"/>
          <w:szCs w:val="21"/>
          <w:highlight w:val="none"/>
          <w:lang w:val="en-US"/>
        </w:rPr>
        <w:t>：</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名人员工资、社保（单位部分）、服装费（含装备）、税金，要求：年龄在</w:t>
      </w:r>
      <w:r>
        <w:rPr>
          <w:rFonts w:hint="eastAsia" w:ascii="宋体" w:hAnsi="宋体" w:eastAsia="宋体" w:cs="宋体"/>
          <w:sz w:val="21"/>
          <w:szCs w:val="21"/>
          <w:highlight w:val="none"/>
          <w:lang w:val="en-US" w:eastAsia="zh-CN"/>
        </w:rPr>
        <w:t>60</w:t>
      </w:r>
      <w:r>
        <w:rPr>
          <w:rFonts w:hint="eastAsia" w:ascii="宋体" w:hAnsi="宋体" w:eastAsia="宋体" w:cs="宋体"/>
          <w:sz w:val="21"/>
          <w:szCs w:val="21"/>
          <w:highlight w:val="none"/>
        </w:rPr>
        <w:t>周岁以内，身体健康、品行良好、无犯罪记录。体貌端正，吃苦耐劳，仔细心细，无不良记录，服从学校管理、具备</w:t>
      </w:r>
      <w:r>
        <w:rPr>
          <w:rFonts w:hint="eastAsia" w:ascii="宋体" w:hAnsi="宋体" w:eastAsia="宋体" w:cs="宋体"/>
          <w:sz w:val="21"/>
          <w:szCs w:val="21"/>
          <w:highlight w:val="none"/>
          <w:lang w:val="en-US"/>
        </w:rPr>
        <w:t>相关</w:t>
      </w:r>
      <w:r>
        <w:rPr>
          <w:rFonts w:hint="eastAsia" w:ascii="宋体" w:hAnsi="宋体" w:eastAsia="宋体" w:cs="宋体"/>
          <w:sz w:val="21"/>
          <w:szCs w:val="21"/>
          <w:highlight w:val="none"/>
        </w:rPr>
        <w:t>经验。</w:t>
      </w:r>
      <w:r>
        <w:rPr>
          <w:rFonts w:hint="eastAsia" w:ascii="宋体" w:hAnsi="宋体" w:cs="宋体"/>
          <w:sz w:val="21"/>
          <w:szCs w:val="21"/>
          <w:highlight w:val="none"/>
          <w:lang w:val="en-US" w:eastAsia="zh-CN"/>
        </w:rPr>
        <w:t>3名消控</w:t>
      </w:r>
      <w:r>
        <w:rPr>
          <w:rFonts w:hint="eastAsia" w:ascii="宋体" w:hAnsi="宋体" w:eastAsia="宋体" w:cs="宋体"/>
          <w:sz w:val="21"/>
          <w:szCs w:val="21"/>
          <w:highlight w:val="none"/>
          <w:lang w:eastAsia="zh-CN"/>
        </w:rPr>
        <w:t>人员</w:t>
      </w:r>
      <w:r>
        <w:rPr>
          <w:rFonts w:hint="eastAsia" w:ascii="宋体" w:hAnsi="宋体" w:eastAsia="宋体" w:cs="宋体"/>
          <w:sz w:val="21"/>
          <w:szCs w:val="21"/>
          <w:highlight w:val="none"/>
          <w:lang w:val="en-US" w:eastAsia="zh-CN"/>
        </w:rPr>
        <w:t>持有《</w:t>
      </w:r>
      <w:r>
        <w:rPr>
          <w:rFonts w:hint="eastAsia" w:ascii="宋体" w:hAnsi="宋体" w:eastAsia="宋体" w:cs="宋体"/>
          <w:sz w:val="21"/>
          <w:szCs w:val="21"/>
          <w:highlight w:val="none"/>
        </w:rPr>
        <w:t>消防设施操作员证</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四级及以上</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和保安证》。</w:t>
      </w:r>
    </w:p>
    <w:p w14:paraId="25BC6DE8">
      <w:pPr>
        <w:autoSpaceDE/>
        <w:autoSpaceDN/>
        <w:spacing w:line="400" w:lineRule="exact"/>
        <w:ind w:firstLine="210" w:firstLineChars="100"/>
        <w:rPr>
          <w:rFonts w:hint="eastAsia" w:ascii="宋体" w:hAnsi="宋体" w:eastAsia="宋体" w:cs="宋体"/>
          <w:sz w:val="21"/>
          <w:szCs w:val="21"/>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）校医：</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名人员</w:t>
      </w:r>
      <w:r>
        <w:rPr>
          <w:rFonts w:hint="eastAsia" w:ascii="宋体" w:hAnsi="宋体" w:eastAsia="宋体" w:cs="宋体"/>
          <w:sz w:val="21"/>
          <w:szCs w:val="21"/>
          <w:highlight w:val="none"/>
        </w:rPr>
        <w:t>人员工资、社保（单位部分）、税金，要求：年龄在</w:t>
      </w:r>
      <w:r>
        <w:rPr>
          <w:rFonts w:hint="eastAsia" w:ascii="宋体" w:hAnsi="宋体" w:eastAsia="宋体" w:cs="宋体"/>
          <w:sz w:val="21"/>
          <w:szCs w:val="21"/>
          <w:highlight w:val="none"/>
          <w:lang w:val="en-US" w:eastAsia="zh-CN"/>
        </w:rPr>
        <w:t>60</w:t>
      </w:r>
      <w:r>
        <w:rPr>
          <w:rFonts w:hint="eastAsia" w:ascii="宋体" w:hAnsi="宋体" w:eastAsia="宋体" w:cs="宋体"/>
          <w:sz w:val="21"/>
          <w:szCs w:val="21"/>
          <w:highlight w:val="none"/>
        </w:rPr>
        <w:t>周岁以内，身体健康、品行良好、无犯罪记录。</w:t>
      </w:r>
      <w:r>
        <w:rPr>
          <w:rFonts w:hint="eastAsia" w:ascii="宋体" w:hAnsi="宋体" w:eastAsia="宋体" w:cs="宋体"/>
          <w:sz w:val="21"/>
          <w:szCs w:val="21"/>
          <w:highlight w:val="none"/>
          <w:lang w:val="en-US" w:eastAsia="zh-CN"/>
        </w:rPr>
        <w:t>负责学生的健康管理和医疗服务。以师生健康为中心，预防疾病，维护健康，做好全校师生健康服务保障工作，确保学生在健康的环境中学习和成长。</w:t>
      </w:r>
      <w:r>
        <w:rPr>
          <w:rFonts w:hint="eastAsia" w:ascii="宋体" w:hAnsi="宋体" w:eastAsia="宋体" w:cs="宋体"/>
          <w:sz w:val="21"/>
          <w:szCs w:val="21"/>
          <w:highlight w:val="none"/>
        </w:rPr>
        <w:t>持有《医师资格证书》或《护士执业证书》。</w:t>
      </w:r>
    </w:p>
    <w:p w14:paraId="6FEAB9B6">
      <w:pPr>
        <w:autoSpaceDE/>
        <w:autoSpaceDN/>
        <w:spacing w:line="400" w:lineRule="exact"/>
        <w:ind w:firstLine="210" w:firstLineChars="100"/>
        <w:rPr>
          <w:rFonts w:hint="eastAsia" w:ascii="宋体" w:hAnsi="宋体" w:eastAsia="宋体" w:cs="宋体"/>
          <w:sz w:val="21"/>
          <w:szCs w:val="21"/>
        </w:rPr>
      </w:pPr>
      <w:r>
        <w:rPr>
          <w:rFonts w:hint="eastAsia"/>
          <w:highlight w:val="none"/>
          <w:lang w:val="en-US" w:eastAsia="zh-CN"/>
        </w:rPr>
        <w:t>（6）总务统计员</w:t>
      </w:r>
      <w:r>
        <w:rPr>
          <w:rFonts w:hint="eastAsia" w:eastAsia="宋体"/>
          <w:highlight w:val="none"/>
          <w:lang w:val="en-US" w:eastAsia="zh-CN"/>
        </w:rPr>
        <w:t>：</w:t>
      </w:r>
      <w:r>
        <w:rPr>
          <w:rFonts w:hint="eastAsia" w:ascii="宋体" w:hAnsi="宋体" w:cs="宋体"/>
          <w:sz w:val="21"/>
          <w:szCs w:val="21"/>
          <w:highlight w:val="none"/>
          <w:lang w:val="en-US" w:eastAsia="zh-CN"/>
        </w:rPr>
        <w:t>1名人员</w:t>
      </w:r>
      <w:r>
        <w:rPr>
          <w:rFonts w:hint="eastAsia" w:ascii="宋体" w:hAnsi="宋体" w:eastAsia="宋体" w:cs="宋体"/>
          <w:sz w:val="21"/>
          <w:szCs w:val="21"/>
          <w:highlight w:val="none"/>
        </w:rPr>
        <w:t>人员工资、社保（单位部分）、税金，要求：年龄在</w:t>
      </w:r>
      <w:r>
        <w:rPr>
          <w:rFonts w:hint="eastAsia" w:ascii="宋体" w:hAnsi="宋体" w:cs="宋体"/>
          <w:sz w:val="21"/>
          <w:szCs w:val="21"/>
          <w:highlight w:val="none"/>
          <w:lang w:val="en-US" w:eastAsia="zh-CN"/>
        </w:rPr>
        <w:t>55</w:t>
      </w:r>
      <w:r>
        <w:rPr>
          <w:rFonts w:hint="eastAsia" w:ascii="宋体" w:hAnsi="宋体" w:eastAsia="宋体" w:cs="宋体"/>
          <w:sz w:val="21"/>
          <w:szCs w:val="21"/>
          <w:highlight w:val="none"/>
        </w:rPr>
        <w:t>周岁以内，身体健康、品</w:t>
      </w:r>
      <w:r>
        <w:rPr>
          <w:rFonts w:hint="eastAsia" w:ascii="宋体" w:hAnsi="宋体" w:eastAsia="宋体" w:cs="宋体"/>
          <w:sz w:val="21"/>
          <w:szCs w:val="21"/>
        </w:rPr>
        <w:t>行良好、无犯罪记录。</w:t>
      </w:r>
      <w:r>
        <w:rPr>
          <w:rFonts w:hint="eastAsia" w:ascii="宋体" w:hAnsi="宋体" w:eastAsia="宋体" w:cs="宋体"/>
          <w:kern w:val="0"/>
          <w:sz w:val="21"/>
          <w:szCs w:val="21"/>
          <w:highlight w:val="none"/>
          <w:lang w:eastAsia="zh-CN"/>
        </w:rPr>
        <w:t>责任心强，</w:t>
      </w:r>
      <w:r>
        <w:rPr>
          <w:rFonts w:hint="eastAsia" w:ascii="宋体" w:hAnsi="宋体" w:eastAsia="宋体" w:cs="宋体"/>
          <w:sz w:val="21"/>
          <w:szCs w:val="21"/>
          <w:highlight w:val="none"/>
        </w:rPr>
        <w:t>工作认真负责，服从安排</w:t>
      </w:r>
      <w:r>
        <w:rPr>
          <w:rFonts w:hint="eastAsia" w:ascii="宋体" w:hAnsi="宋体" w:eastAsia="宋体" w:cs="宋体"/>
          <w:kern w:val="0"/>
          <w:sz w:val="21"/>
          <w:szCs w:val="21"/>
          <w:highlight w:val="none"/>
          <w:lang w:val="en-US" w:eastAsia="zh-CN"/>
        </w:rPr>
        <w:t>。</w:t>
      </w:r>
    </w:p>
    <w:p w14:paraId="387DC10B">
      <w:pPr>
        <w:pStyle w:val="67"/>
        <w:ind w:left="0" w:leftChars="0" w:firstLine="210" w:firstLineChars="100"/>
        <w:rPr>
          <w:rFonts w:hint="eastAsia" w:eastAsia="宋体"/>
          <w:lang w:val="en-US" w:eastAsia="zh-CN"/>
        </w:rPr>
      </w:pPr>
    </w:p>
    <w:p w14:paraId="5FC4AF67">
      <w:pPr>
        <w:pStyle w:val="67"/>
        <w:rPr>
          <w:rFonts w:hint="default" w:eastAsia="宋体"/>
          <w:lang w:val="en-US" w:eastAsia="zh-CN"/>
        </w:rPr>
      </w:pPr>
    </w:p>
    <w:p w14:paraId="3B022E88">
      <w:pPr>
        <w:rPr>
          <w:rFonts w:hint="eastAsia" w:ascii="宋体" w:hAnsi="宋体" w:eastAsia="宋体" w:cs="宋体"/>
          <w:sz w:val="21"/>
          <w:szCs w:val="21"/>
        </w:rPr>
      </w:pPr>
      <w:r>
        <w:rPr>
          <w:rFonts w:hint="eastAsia" w:ascii="宋体" w:hAnsi="宋体" w:eastAsia="宋体" w:cs="宋体"/>
          <w:sz w:val="21"/>
          <w:szCs w:val="21"/>
        </w:rPr>
        <w:br w:type="page" w:clear="all"/>
      </w:r>
    </w:p>
    <w:p w14:paraId="6033D659">
      <w:pPr>
        <w:pStyle w:val="68"/>
        <w:rPr>
          <w:rFonts w:ascii="宋体" w:hAnsi="宋体"/>
          <w:sz w:val="21"/>
          <w:szCs w:val="21"/>
        </w:rPr>
      </w:pPr>
    </w:p>
    <w:p w14:paraId="6C55B430">
      <w:pPr>
        <w:keepNext/>
        <w:keepLines/>
        <w:spacing w:line="360" w:lineRule="auto"/>
        <w:jc w:val="center"/>
        <w:outlineLvl w:val="0"/>
        <w:rPr>
          <w:b/>
          <w:sz w:val="36"/>
          <w:szCs w:val="36"/>
        </w:rPr>
      </w:pPr>
      <w:r>
        <w:rPr>
          <w:rFonts w:hint="eastAsia"/>
          <w:b/>
          <w:sz w:val="36"/>
          <w:szCs w:val="36"/>
        </w:rPr>
        <w:t>第四章</w:t>
      </w:r>
      <w:r>
        <w:rPr>
          <w:rFonts w:hint="eastAsia"/>
          <w:b/>
          <w:sz w:val="36"/>
          <w:szCs w:val="36"/>
          <w:lang w:val="en-US" w:eastAsia="zh-CN"/>
        </w:rPr>
        <w:t xml:space="preserve"> </w:t>
      </w:r>
      <w:r>
        <w:rPr>
          <w:rFonts w:hint="eastAsia"/>
          <w:b/>
          <w:sz w:val="36"/>
          <w:szCs w:val="36"/>
        </w:rPr>
        <w:t>项目需求</w:t>
      </w:r>
      <w:bookmarkEnd w:id="94"/>
    </w:p>
    <w:p w14:paraId="5600FDA5">
      <w:pPr>
        <w:keepLines w:val="0"/>
        <w:pageBreakBefore w:val="0"/>
        <w:spacing w:line="440" w:lineRule="exact"/>
        <w:ind w:firstLine="422"/>
        <w:rPr>
          <w:rFonts w:asciiTheme="minorEastAsia" w:hAnsiTheme="minorEastAsia" w:eastAsiaTheme="minorEastAsia"/>
          <w:b/>
          <w:bCs/>
          <w:szCs w:val="21"/>
        </w:rPr>
      </w:pPr>
      <w:r>
        <w:rPr>
          <w:rFonts w:hint="eastAsia" w:asciiTheme="minorEastAsia" w:hAnsiTheme="minorEastAsia" w:eastAsiaTheme="minorEastAsia"/>
          <w:b/>
          <w:bCs/>
          <w:szCs w:val="21"/>
        </w:rPr>
        <w:t>说明：项目采购方式为竞争性磋商，项目属性为服务，采购标的对应的中小企业划分标准所属行业为</w:t>
      </w:r>
      <w:r>
        <w:rPr>
          <w:rFonts w:hint="eastAsia" w:asciiTheme="minorEastAsia" w:hAnsiTheme="minorEastAsia" w:eastAsiaTheme="minorEastAsia"/>
          <w:b/>
          <w:bCs/>
          <w:szCs w:val="21"/>
          <w:u w:val="single"/>
        </w:rPr>
        <w:t>“</w:t>
      </w:r>
      <w:r>
        <w:rPr>
          <w:rFonts w:hint="eastAsia" w:asciiTheme="minorEastAsia" w:hAnsiTheme="minorEastAsia" w:eastAsiaTheme="minorEastAsia"/>
          <w:b/>
          <w:bCs/>
          <w:szCs w:val="21"/>
          <w:u w:val="single"/>
          <w:lang w:eastAsia="zh-CN"/>
        </w:rPr>
        <w:t>物业管理</w:t>
      </w:r>
      <w:r>
        <w:rPr>
          <w:rFonts w:hint="eastAsia" w:asciiTheme="minorEastAsia" w:hAnsiTheme="minorEastAsia" w:eastAsiaTheme="minorEastAsia"/>
          <w:b/>
          <w:bCs/>
          <w:szCs w:val="21"/>
          <w:u w:val="single"/>
        </w:rPr>
        <w:t>”</w:t>
      </w:r>
      <w:r>
        <w:rPr>
          <w:rFonts w:hint="eastAsia" w:asciiTheme="minorEastAsia" w:hAnsiTheme="minorEastAsia" w:eastAsiaTheme="minorEastAsia"/>
          <w:b/>
          <w:bCs/>
          <w:szCs w:val="21"/>
        </w:rPr>
        <w:t>。</w:t>
      </w:r>
    </w:p>
    <w:p w14:paraId="5F39D8A0">
      <w:pPr>
        <w:keepNext w:val="0"/>
        <w:keepLines w:val="0"/>
        <w:pageBreakBefore w:val="0"/>
        <w:kinsoku/>
        <w:wordWrap/>
        <w:overflowPunct/>
        <w:topLinePunct w:val="0"/>
        <w:autoSpaceDE/>
        <w:autoSpaceDN/>
        <w:bidi w:val="0"/>
        <w:adjustRightInd/>
        <w:snapToGrid/>
        <w:spacing w:line="440" w:lineRule="exact"/>
        <w:ind w:firstLine="422"/>
        <w:jc w:val="left"/>
        <w:textAlignment w:val="auto"/>
        <w:rPr>
          <w:rFonts w:hint="eastAsia" w:ascii="宋体" w:hAnsi="宋体" w:eastAsia="宋体" w:cs="宋体"/>
          <w:b/>
          <w:bCs/>
          <w:color w:val="333333"/>
          <w:sz w:val="21"/>
          <w:szCs w:val="21"/>
        </w:rPr>
      </w:pPr>
      <w:bookmarkStart w:id="96" w:name="_Toc26554097"/>
      <w:bookmarkStart w:id="97" w:name="_Toc61149622"/>
      <w:bookmarkStart w:id="98" w:name="_Toc23828480"/>
      <w:r>
        <w:rPr>
          <w:rFonts w:hint="eastAsia" w:ascii="宋体" w:hAnsi="宋体" w:eastAsia="宋体" w:cs="宋体"/>
          <w:b/>
          <w:bCs/>
          <w:color w:val="333333"/>
          <w:sz w:val="21"/>
          <w:szCs w:val="21"/>
        </w:rPr>
        <w:t>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CB6FB67">
      <w:pPr>
        <w:pStyle w:val="43"/>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contextualSpacing/>
        <w:textAlignment w:val="auto"/>
        <w:rPr>
          <w:rFonts w:hint="eastAsia" w:ascii="Times New Roman" w:hAnsi="Times New Roman" w:eastAsia="宋体" w:cs="Times New Roman"/>
          <w:b/>
          <w:bCs/>
          <w:color w:val="FF0000"/>
          <w:sz w:val="21"/>
          <w:szCs w:val="21"/>
          <w:highlight w:val="none"/>
          <w:lang w:val="en-US" w:eastAsia="zh-CN"/>
        </w:rPr>
      </w:pPr>
      <w:r>
        <w:rPr>
          <w:rFonts w:hint="eastAsia" w:ascii="Times New Roman" w:hAnsi="Times New Roman" w:eastAsia="宋体" w:cs="Times New Roman"/>
          <w:b/>
          <w:bCs/>
          <w:color w:val="FF0000"/>
          <w:sz w:val="21"/>
          <w:szCs w:val="21"/>
          <w:highlight w:val="none"/>
          <w:lang w:val="en-US" w:eastAsia="zh-CN"/>
        </w:rPr>
        <w:t>本磋商文件中斜体且有下划线部分为实质性要求和条件，由采购人根据实际情况设置，供应商须逐条明确作出满足实质性要求和条件的响应，否则将按无效响应处理。</w:t>
      </w:r>
    </w:p>
    <w:p w14:paraId="1DA7970B">
      <w:pPr>
        <w:spacing w:line="480" w:lineRule="exact"/>
        <w:ind w:firstLine="42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一、项目背景</w:t>
      </w:r>
    </w:p>
    <w:p w14:paraId="2493ED88">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东港中学</w:t>
      </w:r>
      <w:r>
        <w:rPr>
          <w:rFonts w:hint="eastAsia" w:ascii="宋体" w:hAnsi="宋体" w:cs="宋体"/>
          <w:sz w:val="21"/>
          <w:szCs w:val="21"/>
          <w:highlight w:val="none"/>
          <w:lang w:val="en-US" w:eastAsia="zh-CN"/>
        </w:rPr>
        <w:t>云山</w:t>
      </w:r>
      <w:r>
        <w:rPr>
          <w:rFonts w:hint="eastAsia" w:ascii="宋体" w:hAnsi="宋体" w:eastAsia="宋体" w:cs="宋体"/>
          <w:sz w:val="21"/>
          <w:szCs w:val="21"/>
          <w:highlight w:val="none"/>
          <w:lang w:val="en-US" w:eastAsia="zh-CN"/>
        </w:rPr>
        <w:t>校区占地</w:t>
      </w:r>
      <w:r>
        <w:rPr>
          <w:rFonts w:hint="eastAsia" w:ascii="宋体" w:hAnsi="宋体" w:cs="宋体"/>
          <w:sz w:val="21"/>
          <w:szCs w:val="21"/>
          <w:highlight w:val="none"/>
          <w:lang w:val="en-US" w:eastAsia="zh-CN"/>
        </w:rPr>
        <w:t>104.6</w:t>
      </w:r>
      <w:r>
        <w:rPr>
          <w:rFonts w:hint="eastAsia" w:ascii="宋体" w:hAnsi="宋体" w:eastAsia="宋体" w:cs="宋体"/>
          <w:sz w:val="21"/>
          <w:szCs w:val="21"/>
          <w:highlight w:val="none"/>
          <w:lang w:val="en-US" w:eastAsia="zh-CN"/>
        </w:rPr>
        <w:t>亩，建筑面积</w:t>
      </w:r>
      <w:r>
        <w:rPr>
          <w:rFonts w:hint="eastAsia" w:ascii="宋体" w:hAnsi="宋体" w:cs="宋体"/>
          <w:sz w:val="21"/>
          <w:szCs w:val="21"/>
          <w:highlight w:val="none"/>
          <w:lang w:val="en-US" w:eastAsia="zh-CN"/>
        </w:rPr>
        <w:t>82067</w:t>
      </w:r>
      <w:r>
        <w:rPr>
          <w:rFonts w:hint="eastAsia" w:ascii="宋体" w:hAnsi="宋体" w:eastAsia="宋体" w:cs="宋体"/>
          <w:sz w:val="21"/>
          <w:szCs w:val="21"/>
          <w:highlight w:val="none"/>
          <w:lang w:val="en-US" w:eastAsia="zh-CN"/>
        </w:rPr>
        <w:t>平方米。</w:t>
      </w:r>
      <w:r>
        <w:rPr>
          <w:rFonts w:hint="eastAsia" w:ascii="宋体" w:hAnsi="宋体" w:cs="宋体"/>
          <w:sz w:val="21"/>
          <w:szCs w:val="21"/>
          <w:highlight w:val="none"/>
          <w:lang w:val="en-US" w:eastAsia="zh-CN"/>
        </w:rPr>
        <w:t>海棠校区占地18.92亩，建筑面积6875平方米。</w:t>
      </w:r>
      <w:r>
        <w:rPr>
          <w:rFonts w:hint="eastAsia" w:ascii="宋体" w:hAnsi="宋体" w:eastAsia="宋体" w:cs="宋体"/>
          <w:sz w:val="21"/>
          <w:szCs w:val="21"/>
          <w:highlight w:val="none"/>
          <w:lang w:val="en-US" w:eastAsia="zh-CN"/>
        </w:rPr>
        <w:t>本项目为连云港市东港中学</w:t>
      </w:r>
      <w:r>
        <w:rPr>
          <w:rFonts w:hint="eastAsia" w:ascii="宋体" w:hAnsi="宋体" w:cs="宋体"/>
          <w:sz w:val="21"/>
          <w:szCs w:val="21"/>
          <w:highlight w:val="none"/>
          <w:lang w:val="en-US" w:eastAsia="zh-CN"/>
        </w:rPr>
        <w:t>（云山、海棠校区）</w:t>
      </w:r>
      <w:r>
        <w:rPr>
          <w:rFonts w:hint="eastAsia" w:ascii="宋体" w:hAnsi="宋体" w:eastAsia="宋体" w:cs="宋体"/>
          <w:sz w:val="21"/>
          <w:szCs w:val="21"/>
          <w:highlight w:val="none"/>
          <w:lang w:val="en-US" w:eastAsia="zh-CN"/>
        </w:rPr>
        <w:t>物业服务进行磋商采购，服务内容东港中学（云山、海棠校区）范围内所有的建筑、道路、操场等区域的物业管理服务，包括保洁服务、校医服务、</w:t>
      </w:r>
      <w:r>
        <w:rPr>
          <w:rFonts w:hint="eastAsia" w:ascii="宋体" w:hAnsi="宋体" w:cs="宋体"/>
          <w:sz w:val="21"/>
          <w:szCs w:val="21"/>
          <w:highlight w:val="none"/>
          <w:lang w:val="en-US" w:eastAsia="zh-CN"/>
        </w:rPr>
        <w:t>消防服务</w:t>
      </w:r>
      <w:r>
        <w:rPr>
          <w:rFonts w:hint="eastAsia" w:ascii="宋体" w:hAnsi="宋体" w:eastAsia="宋体" w:cs="宋体"/>
          <w:sz w:val="21"/>
          <w:szCs w:val="21"/>
          <w:highlight w:val="none"/>
          <w:lang w:val="en-US" w:eastAsia="zh-CN"/>
        </w:rPr>
        <w:t>、绿化管养、水</w:t>
      </w:r>
      <w:r>
        <w:rPr>
          <w:rFonts w:hint="eastAsia" w:ascii="宋体" w:hAnsi="宋体" w:eastAsia="宋体" w:cs="宋体"/>
          <w:sz w:val="21"/>
          <w:szCs w:val="21"/>
          <w:lang w:val="en-US" w:eastAsia="zh-CN"/>
        </w:rPr>
        <w:t>电木维修服务以及协助学校大型活动等一体化等物业管理服务。</w:t>
      </w:r>
    </w:p>
    <w:p w14:paraId="736E3B13">
      <w:pPr>
        <w:spacing w:line="480" w:lineRule="exact"/>
        <w:ind w:firstLine="420"/>
        <w:rPr>
          <w:rFonts w:hint="eastAsia" w:ascii="宋体" w:hAnsi="宋体" w:eastAsia="宋体" w:cs="宋体"/>
          <w:b/>
          <w:bCs/>
          <w:sz w:val="21"/>
          <w:szCs w:val="21"/>
        </w:rPr>
      </w:pPr>
      <w:r>
        <w:rPr>
          <w:rFonts w:hint="eastAsia" w:ascii="宋体" w:hAnsi="宋体" w:eastAsia="宋体" w:cs="宋体"/>
          <w:b/>
          <w:bCs/>
          <w:sz w:val="21"/>
          <w:szCs w:val="21"/>
          <w:lang w:val="en-US" w:eastAsia="zh-CN"/>
        </w:rPr>
        <w:t>二、采购需求（服务内容）：</w:t>
      </w:r>
      <w:r>
        <w:rPr>
          <w:rFonts w:hint="eastAsia" w:ascii="宋体" w:hAnsi="宋体" w:eastAsia="宋体" w:cs="宋体"/>
          <w:sz w:val="21"/>
          <w:szCs w:val="21"/>
          <w:lang w:val="en-US" w:eastAsia="zh-CN"/>
        </w:rPr>
        <w:t>东港中学（云山、海棠校区）物业服务；服务内容东港中学（云山、海棠校区）范围内所有的建筑、道路、操场等区域的物业管理服务，包括保洁服务、校医服务、</w:t>
      </w:r>
      <w:r>
        <w:rPr>
          <w:rFonts w:hint="eastAsia" w:ascii="宋体" w:hAnsi="宋体" w:cs="宋体"/>
          <w:sz w:val="21"/>
          <w:szCs w:val="21"/>
          <w:lang w:val="en-US" w:eastAsia="zh-CN"/>
        </w:rPr>
        <w:t>消防</w:t>
      </w:r>
      <w:r>
        <w:rPr>
          <w:rFonts w:hint="eastAsia" w:ascii="宋体" w:hAnsi="宋体" w:eastAsia="宋体" w:cs="宋体"/>
          <w:sz w:val="21"/>
          <w:szCs w:val="21"/>
          <w:lang w:val="en-US" w:eastAsia="zh-CN"/>
        </w:rPr>
        <w:t>服务、绿化管养、水电木维修服务以及协助学校大型活动等一体化等物业管理服务，本项目拟配</w:t>
      </w:r>
      <w:r>
        <w:rPr>
          <w:rFonts w:hint="eastAsia" w:ascii="宋体" w:hAnsi="宋体" w:cs="宋体"/>
          <w:sz w:val="21"/>
          <w:szCs w:val="21"/>
          <w:lang w:val="en-US" w:eastAsia="zh-CN"/>
        </w:rPr>
        <w:t>22</w:t>
      </w:r>
      <w:r>
        <w:rPr>
          <w:rFonts w:hint="eastAsia" w:ascii="宋体" w:hAnsi="宋体" w:eastAsia="宋体" w:cs="宋体"/>
          <w:sz w:val="21"/>
          <w:szCs w:val="21"/>
          <w:lang w:val="en-US" w:eastAsia="zh-CN"/>
        </w:rPr>
        <w:t>人（见人员配备），要求身体健康，品行良好，无犯罪记录</w:t>
      </w:r>
      <w:r>
        <w:rPr>
          <w:rFonts w:hint="eastAsia" w:ascii="宋体" w:hAnsi="宋体" w:eastAsia="宋体" w:cs="宋体"/>
          <w:b/>
          <w:bCs/>
          <w:sz w:val="21"/>
          <w:szCs w:val="21"/>
          <w:highlight w:val="none"/>
          <w:lang w:val="en-US" w:eastAsia="zh-CN"/>
        </w:rPr>
        <w:t>。</w:t>
      </w:r>
    </w:p>
    <w:p w14:paraId="200F9ECC">
      <w:pPr>
        <w:keepLines w:val="0"/>
        <w:pageBreakBefore w:val="0"/>
        <w:spacing w:line="440" w:lineRule="exact"/>
        <w:ind w:firstLine="420"/>
        <w:rPr>
          <w:rFonts w:hint="eastAsia" w:ascii="宋体" w:hAnsi="宋体" w:eastAsia="宋体" w:cs="宋体"/>
          <w:b/>
          <w:sz w:val="21"/>
          <w:szCs w:val="21"/>
          <w:lang w:eastAsia="zh-CN"/>
        </w:rPr>
      </w:pPr>
      <w:r>
        <w:rPr>
          <w:rFonts w:hint="eastAsia" w:ascii="宋体" w:hAnsi="宋体" w:cs="宋体"/>
          <w:b/>
          <w:sz w:val="21"/>
          <w:szCs w:val="21"/>
          <w:lang w:eastAsia="zh-CN"/>
        </w:rPr>
        <w:t>三</w:t>
      </w:r>
      <w:r>
        <w:rPr>
          <w:rFonts w:hint="eastAsia" w:ascii="宋体" w:hAnsi="宋体" w:cs="宋体"/>
          <w:b/>
          <w:sz w:val="21"/>
          <w:szCs w:val="21"/>
        </w:rPr>
        <w:t>、服务要求及标准</w:t>
      </w:r>
      <w:r>
        <w:rPr>
          <w:rFonts w:hint="eastAsia" w:ascii="宋体" w:hAnsi="宋体" w:cs="宋体"/>
          <w:b/>
          <w:sz w:val="21"/>
          <w:szCs w:val="21"/>
          <w:lang w:eastAsia="zh-CN"/>
        </w:rPr>
        <w:t>（技术条款）</w:t>
      </w:r>
    </w:p>
    <w:p w14:paraId="4DCD0B4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详细描述本项目采购内容，至少包含下列内容。</w:t>
      </w:r>
    </w:p>
    <w:p w14:paraId="6BBAC677">
      <w:pPr>
        <w:spacing w:line="480" w:lineRule="exact"/>
        <w:ind w:firstLine="42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1、服务范围</w:t>
      </w:r>
    </w:p>
    <w:p w14:paraId="388917BA">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楼内卫生保洁：学校里所有教学楼内地面、设备、楼梯、走道、门厅、玻璃、墙壁（含内墙外及门窗）、天花板、卫生间卫生的保洁、清洗及消杀工作；行政楼、科技楼内楼梯、走道、门厅、玻璃、墙壁、天花板、卫生间卫生的保洁、清洗及消杀工作；体育馆、图书馆内保洁、清洗及消杀工作。 </w:t>
      </w:r>
    </w:p>
    <w:p w14:paraId="4CA91D17">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楼外卫生保洁：校内道路、楼前空地等卫生保洁；灭“四害”，化粪池、窨井清掏，屋面垃圾杂物清理及落水口、落水管疏通，雨水、污水管道清理疏通，各建筑物、宣传板上违规张贴物、悬挂物的清理、果皮箱及垃圾周转桶内外保洁、垃圾中转站保洁等服务。 </w:t>
      </w:r>
    </w:p>
    <w:p w14:paraId="7E6C1C5C">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1.3防洪扫雪：做好夏季防洪抗台，冬季扫雪以及台阶、楼道等人流密集区防冻防滑以及其它突发事件相关的服务工作。情况严重、紧急时接受采购人统一领导。</w:t>
      </w:r>
    </w:p>
    <w:p w14:paraId="194E884D">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1.4 保安公共秩序维护：门卫管理、夜值班、保安室及值班室卫生、大门内外卫生打扫、园内简单维修、搬运等工作。</w:t>
      </w:r>
    </w:p>
    <w:p w14:paraId="1DB3250B">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1.5绿化管理：校内绿化苗木修剪、除草、浇水、施肥、打药、灭虫、灭蚊、消杀，清理绿化生产垃圾，以及绿地整洁等相关工作。</w:t>
      </w:r>
    </w:p>
    <w:p w14:paraId="4A1F0938">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1.6校园设施维护</w:t>
      </w:r>
      <w:r>
        <w:rPr>
          <w:rFonts w:hint="default" w:ascii="宋体" w:hAnsi="宋体" w:eastAsia="宋体" w:cs="宋体"/>
          <w:sz w:val="21"/>
          <w:szCs w:val="21"/>
          <w:lang w:val="en-US" w:eastAsia="zh-CN"/>
        </w:rPr>
        <w:t>：负责全校办公室、教室、辅助用房的门、窗、桌、凳、电灯、开关、插座、锁具等的检验工作。同时，负责学校水、电、热的平常维护和小型检验。</w:t>
      </w:r>
    </w:p>
    <w:p w14:paraId="2AEF226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color w:val="auto"/>
          <w:kern w:val="0"/>
          <w:sz w:val="21"/>
          <w:szCs w:val="21"/>
          <w:lang w:val="en-US" w:eastAsia="zh-CN"/>
        </w:rPr>
      </w:pPr>
      <w:r>
        <w:rPr>
          <w:rFonts w:hint="eastAsia" w:ascii="宋体" w:hAnsi="宋体" w:eastAsia="宋体" w:cs="宋体"/>
          <w:sz w:val="21"/>
          <w:szCs w:val="21"/>
          <w:lang w:val="en-US" w:eastAsia="zh-CN"/>
        </w:rPr>
        <w:t>1.7</w:t>
      </w:r>
      <w:r>
        <w:rPr>
          <w:rFonts w:hint="eastAsia" w:ascii="宋体" w:hAnsi="宋体" w:cs="宋体"/>
          <w:sz w:val="21"/>
          <w:szCs w:val="21"/>
          <w:lang w:val="en-US" w:eastAsia="zh-CN"/>
        </w:rPr>
        <w:t>消防服务</w:t>
      </w:r>
      <w:r>
        <w:rPr>
          <w:rFonts w:hint="default" w:ascii="宋体" w:hAnsi="宋体" w:eastAsia="宋体" w:cs="宋体"/>
          <w:sz w:val="21"/>
          <w:szCs w:val="21"/>
          <w:lang w:val="en-US" w:eastAsia="zh-CN"/>
        </w:rPr>
        <w:t>：</w:t>
      </w:r>
      <w:r>
        <w:rPr>
          <w:rFonts w:hint="eastAsia" w:ascii="宋体" w:hAnsi="宋体" w:cs="宋体"/>
          <w:color w:val="auto"/>
          <w:kern w:val="0"/>
          <w:sz w:val="21"/>
          <w:szCs w:val="21"/>
          <w:lang w:val="en-US" w:eastAsia="zh-CN"/>
        </w:rPr>
        <w:t>日常重点检查疏散通道、安全出口是否畅通，以及消防设施是否完好，定期进行检查维修。重点场所（实验室、食堂、宿舍、图书馆、大礼堂等）实施严格、重点防范及管理。对学生宣传教育与培训，进行应急疏散演练等。</w:t>
      </w:r>
    </w:p>
    <w:p w14:paraId="44BDD8A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 </w:t>
      </w:r>
      <w:r>
        <w:rPr>
          <w:rFonts w:hint="eastAsia" w:ascii="宋体" w:hAnsi="宋体" w:cs="宋体"/>
          <w:sz w:val="21"/>
          <w:szCs w:val="21"/>
          <w:lang w:val="en-US" w:eastAsia="zh-CN"/>
        </w:rPr>
        <w:t>总务统计</w:t>
      </w:r>
      <w:r>
        <w:rPr>
          <w:rFonts w:hint="eastAsia" w:ascii="宋体" w:hAnsi="宋体" w:eastAsia="宋体" w:cs="宋体"/>
          <w:sz w:val="21"/>
          <w:szCs w:val="21"/>
          <w:lang w:val="en-US" w:eastAsia="zh-CN"/>
        </w:rPr>
        <w:t>：</w:t>
      </w:r>
      <w:r>
        <w:rPr>
          <w:rFonts w:hint="eastAsia" w:ascii="宋体" w:hAnsi="宋体" w:cs="宋体"/>
          <w:kern w:val="0"/>
          <w:sz w:val="21"/>
          <w:szCs w:val="21"/>
          <w:highlight w:val="none"/>
          <w:lang w:val="en-US" w:eastAsia="zh-CN"/>
        </w:rPr>
        <w:t>负责</w:t>
      </w:r>
      <w:r>
        <w:rPr>
          <w:rFonts w:hint="eastAsia" w:ascii="宋体" w:hAnsi="宋体" w:eastAsia="宋体" w:cs="宋体"/>
          <w:kern w:val="0"/>
          <w:sz w:val="21"/>
          <w:szCs w:val="21"/>
          <w:highlight w:val="none"/>
        </w:rPr>
        <w:t>包括校园资产管理与动态管理、处置与核销，仓库管控与出入库登记、校园低值易耗品管理，总务资料登记汇总及相关工作统计</w:t>
      </w:r>
      <w:r>
        <w:rPr>
          <w:rFonts w:hint="eastAsia" w:ascii="宋体" w:hAnsi="宋体" w:cs="宋体"/>
          <w:kern w:val="0"/>
          <w:sz w:val="21"/>
          <w:szCs w:val="21"/>
          <w:highlight w:val="none"/>
          <w:lang w:val="en-US" w:eastAsia="zh-CN"/>
        </w:rPr>
        <w:t>等</w:t>
      </w:r>
      <w:r>
        <w:rPr>
          <w:rFonts w:hint="eastAsia" w:ascii="宋体" w:hAnsi="宋体" w:eastAsia="宋体" w:cs="宋体"/>
          <w:kern w:val="0"/>
          <w:sz w:val="21"/>
          <w:szCs w:val="21"/>
          <w:highlight w:val="none"/>
          <w:lang w:eastAsia="zh-CN"/>
        </w:rPr>
        <w:t>。</w:t>
      </w:r>
    </w:p>
    <w:p w14:paraId="3F5D4B1C">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1.9 校医服务：</w:t>
      </w:r>
      <w:r>
        <w:rPr>
          <w:rFonts w:hint="eastAsia" w:ascii="宋体" w:hAnsi="宋体" w:eastAsia="宋体" w:cs="宋体"/>
          <w:kern w:val="0"/>
          <w:sz w:val="21"/>
          <w:szCs w:val="21"/>
          <w:highlight w:val="none"/>
          <w:lang w:eastAsia="zh-CN"/>
        </w:rPr>
        <w:t>负责</w:t>
      </w:r>
      <w:r>
        <w:rPr>
          <w:rFonts w:hint="eastAsia" w:ascii="宋体" w:hAnsi="宋体" w:eastAsia="宋体" w:cs="宋体"/>
          <w:kern w:val="0"/>
          <w:sz w:val="21"/>
          <w:szCs w:val="21"/>
          <w:highlight w:val="none"/>
        </w:rPr>
        <w:t>学校师生的健康管理、疾病预防、应急处理以及卫生教育展开。</w:t>
      </w:r>
    </w:p>
    <w:p w14:paraId="2BF52A94">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1.10</w:t>
      </w:r>
      <w:r>
        <w:rPr>
          <w:rFonts w:hint="default" w:ascii="宋体" w:hAnsi="宋体" w:eastAsia="宋体" w:cs="宋体"/>
          <w:sz w:val="21"/>
          <w:szCs w:val="21"/>
          <w:lang w:val="en-US" w:eastAsia="zh-CN"/>
        </w:rPr>
        <w:t>其他杂务：协助学校做好其他杂务，按时完成学校交办的其他工作</w:t>
      </w:r>
      <w:r>
        <w:rPr>
          <w:rFonts w:hint="eastAsia" w:ascii="宋体" w:hAnsi="宋体" w:eastAsia="宋体" w:cs="宋体"/>
          <w:sz w:val="21"/>
          <w:szCs w:val="21"/>
          <w:lang w:val="en-US" w:eastAsia="zh-CN"/>
        </w:rPr>
        <w:t>。</w:t>
      </w:r>
    </w:p>
    <w:p w14:paraId="57295FF8">
      <w:pPr>
        <w:spacing w:line="480" w:lineRule="exact"/>
        <w:ind w:firstLine="42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2、服务技术要求</w:t>
      </w:r>
    </w:p>
    <w:p w14:paraId="02E8AD41">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本项目包含的各项服务内容均为上门服务，须做到符合《江苏省物业管理条例》、《</w:t>
      </w:r>
      <w:r>
        <w:rPr>
          <w:rFonts w:hint="eastAsia" w:ascii="宋体" w:hAnsi="宋体" w:cs="宋体"/>
          <w:sz w:val="21"/>
          <w:szCs w:val="21"/>
          <w:lang w:val="en-US" w:eastAsia="zh-CN"/>
        </w:rPr>
        <w:t>连云港市</w:t>
      </w:r>
      <w:r>
        <w:rPr>
          <w:rFonts w:hint="eastAsia" w:ascii="宋体" w:hAnsi="宋体" w:eastAsia="宋体" w:cs="宋体"/>
          <w:sz w:val="21"/>
          <w:szCs w:val="21"/>
          <w:lang w:val="en-US" w:eastAsia="zh-CN"/>
        </w:rPr>
        <w:t xml:space="preserve">物业管理实施细则》以及相关法规的规定。服务具体要求及标准： </w:t>
      </w:r>
    </w:p>
    <w:p w14:paraId="0924EC08">
      <w:pPr>
        <w:spacing w:line="480" w:lineRule="exact"/>
        <w:ind w:firstLine="42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2.1保安服务要求：</w:t>
      </w:r>
    </w:p>
    <w:p w14:paraId="18057EA9">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2.1.1、有专业秩序维护队伍，着装、挂牌、持</w:t>
      </w:r>
      <w:r>
        <w:rPr>
          <w:rFonts w:hint="eastAsia" w:ascii="宋体" w:hAnsi="宋体" w:eastAsia="宋体" w:cs="宋体"/>
          <w:sz w:val="21"/>
          <w:szCs w:val="21"/>
          <w:highlight w:val="none"/>
          <w:lang w:val="en-US" w:eastAsia="zh-CN"/>
        </w:rPr>
        <w:t>械上岗</w:t>
      </w:r>
      <w:r>
        <w:rPr>
          <w:rFonts w:hint="eastAsia" w:ascii="宋体" w:hAnsi="宋体" w:cs="宋体"/>
          <w:sz w:val="24"/>
          <w:highlight w:val="none"/>
        </w:rPr>
        <w:t>，</w:t>
      </w:r>
      <w:r>
        <w:rPr>
          <w:rFonts w:hint="eastAsia" w:ascii="宋体" w:hAnsi="宋体" w:cs="宋体"/>
          <w:color w:val="000000" w:themeColor="text1"/>
          <w:sz w:val="21"/>
          <w:szCs w:val="21"/>
          <w:highlight w:val="none"/>
          <w:lang w:val="en-US" w:eastAsia="zh-CN"/>
          <w14:textFill>
            <w14:solidFill>
              <w14:schemeClr w14:val="tx1"/>
            </w14:solidFill>
          </w14:textFill>
        </w:rPr>
        <w:t>按照学校的制度和要求执行上、下班时间及人数安排，</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实行24小时或规定时间值班及巡逻制度，秩序维护人员熟悉管辖区域内的环境，执行国家有关法律法规和规定，文明值勤、训练有素、言语规范、认</w:t>
      </w:r>
      <w:r>
        <w:rPr>
          <w:rFonts w:hint="eastAsia" w:ascii="宋体" w:hAnsi="宋体" w:eastAsia="宋体" w:cs="宋体"/>
          <w:sz w:val="21"/>
          <w:szCs w:val="21"/>
          <w:lang w:val="en-US" w:eastAsia="zh-CN"/>
        </w:rPr>
        <w:t>真负责</w:t>
      </w:r>
      <w:r>
        <w:rPr>
          <w:rFonts w:hint="eastAsia" w:ascii="宋体" w:hAnsi="宋体" w:cs="宋体"/>
          <w:sz w:val="21"/>
          <w:szCs w:val="21"/>
          <w:lang w:val="en-US" w:eastAsia="zh-CN"/>
        </w:rPr>
        <w:t>，不得迟到早退；</w:t>
      </w:r>
    </w:p>
    <w:p w14:paraId="474D655C">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2.1.2、实行封闭式管理，出入口设立24小时门卫值班。</w:t>
      </w:r>
    </w:p>
    <w:p w14:paraId="0D343E1A">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2.1.3、秩序维护人员应熟知各项安全保卫管理规章制度并按照要求执行。 </w:t>
      </w:r>
    </w:p>
    <w:p w14:paraId="7886B3DF">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2.1.4、制定安全巡视计划并严格按照计划执行，所有巡视均有详实的记录；对出入的人员和物资要认真查验，并有详细记录。</w:t>
      </w:r>
    </w:p>
    <w:p w14:paraId="1D97A83A">
      <w:pPr>
        <w:spacing w:line="480" w:lineRule="exact"/>
        <w:ind w:firstLine="42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sz w:val="21"/>
          <w:szCs w:val="21"/>
          <w:lang w:val="en-US" w:eastAsia="zh-CN"/>
        </w:rPr>
        <w:t>2.1.5、夜间</w:t>
      </w:r>
      <w:r>
        <w:rPr>
          <w:rFonts w:hint="eastAsia" w:ascii="宋体" w:hAnsi="宋体" w:eastAsia="宋体" w:cs="宋体"/>
          <w:color w:val="000000" w:themeColor="text1"/>
          <w:sz w:val="21"/>
          <w:szCs w:val="21"/>
          <w:lang w:val="en-US" w:eastAsia="zh-CN"/>
          <w14:textFill>
            <w14:solidFill>
              <w14:schemeClr w14:val="tx1"/>
            </w14:solidFill>
          </w14:textFill>
        </w:rPr>
        <w:t>对</w:t>
      </w:r>
      <w:r>
        <w:rPr>
          <w:rFonts w:hint="eastAsia" w:ascii="宋体" w:hAnsi="宋体" w:cs="宋体"/>
          <w:color w:val="000000" w:themeColor="text1"/>
          <w:sz w:val="21"/>
          <w:szCs w:val="21"/>
          <w:lang w:val="en-US" w:eastAsia="zh-CN"/>
          <w14:textFill>
            <w14:solidFill>
              <w14:schemeClr w14:val="tx1"/>
            </w14:solidFill>
          </w14:textFill>
        </w:rPr>
        <w:t>教学楼、</w:t>
      </w:r>
      <w:r>
        <w:rPr>
          <w:rFonts w:hint="eastAsia" w:ascii="宋体" w:hAnsi="宋体" w:eastAsia="宋体" w:cs="宋体"/>
          <w:color w:val="000000" w:themeColor="text1"/>
          <w:sz w:val="21"/>
          <w:szCs w:val="21"/>
          <w:lang w:val="en-US" w:eastAsia="zh-CN"/>
          <w14:textFill>
            <w14:solidFill>
              <w14:schemeClr w14:val="tx1"/>
            </w14:solidFill>
          </w14:textFill>
        </w:rPr>
        <w:t>办公楼</w:t>
      </w:r>
      <w:r>
        <w:rPr>
          <w:rFonts w:hint="eastAsia" w:ascii="宋体" w:hAnsi="宋体" w:cs="宋体"/>
          <w:color w:val="000000" w:themeColor="text1"/>
          <w:sz w:val="21"/>
          <w:szCs w:val="21"/>
          <w:lang w:val="en-US" w:eastAsia="zh-CN"/>
          <w14:textFill>
            <w14:solidFill>
              <w14:schemeClr w14:val="tx1"/>
            </w14:solidFill>
          </w14:textFill>
        </w:rPr>
        <w:t>等</w:t>
      </w:r>
      <w:r>
        <w:rPr>
          <w:rFonts w:hint="eastAsia" w:ascii="宋体" w:hAnsi="宋体" w:eastAsia="宋体" w:cs="宋体"/>
          <w:color w:val="000000" w:themeColor="text1"/>
          <w:sz w:val="21"/>
          <w:szCs w:val="21"/>
          <w:lang w:val="en-US" w:eastAsia="zh-CN"/>
          <w14:textFill>
            <w14:solidFill>
              <w14:schemeClr w14:val="tx1"/>
            </w14:solidFill>
          </w14:textFill>
        </w:rPr>
        <w:t>进行清楼，巡视各楼层安全及水电使用情况。</w:t>
      </w:r>
    </w:p>
    <w:p w14:paraId="6AAA0623">
      <w:pPr>
        <w:spacing w:line="480" w:lineRule="exact"/>
        <w:ind w:firstLine="42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2.1.6、负责车辆出入的记录，区域内停放车辆的看护、巡查。</w:t>
      </w:r>
    </w:p>
    <w:p w14:paraId="35D91074">
      <w:pPr>
        <w:spacing w:line="480" w:lineRule="exact"/>
        <w:ind w:firstLine="42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2.1.7、传达室礼貌接待来访，严禁商贩、销售等人员进入</w:t>
      </w:r>
      <w:r>
        <w:rPr>
          <w:rFonts w:hint="eastAsia" w:ascii="宋体" w:hAnsi="宋体" w:cs="宋体"/>
          <w:color w:val="000000" w:themeColor="text1"/>
          <w:sz w:val="21"/>
          <w:szCs w:val="21"/>
          <w:lang w:val="en-US" w:eastAsia="zh-CN"/>
          <w14:textFill>
            <w14:solidFill>
              <w14:schemeClr w14:val="tx1"/>
            </w14:solidFill>
          </w14:textFill>
        </w:rPr>
        <w:t>校园</w:t>
      </w:r>
      <w:r>
        <w:rPr>
          <w:rFonts w:hint="eastAsia" w:ascii="宋体" w:hAnsi="宋体" w:eastAsia="宋体" w:cs="宋体"/>
          <w:color w:val="000000" w:themeColor="text1"/>
          <w:sz w:val="21"/>
          <w:szCs w:val="21"/>
          <w:lang w:val="en-US" w:eastAsia="zh-CN"/>
          <w14:textFill>
            <w14:solidFill>
              <w14:schemeClr w14:val="tx1"/>
            </w14:solidFill>
          </w14:textFill>
        </w:rPr>
        <w:t>。</w:t>
      </w:r>
    </w:p>
    <w:p w14:paraId="2FD924FB">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2.1.8、每天签收和发放报纸和邮件。</w:t>
      </w:r>
    </w:p>
    <w:p w14:paraId="5241D2E5">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2.1.9、每天对办公楼进行安全检查。</w:t>
      </w:r>
    </w:p>
    <w:p w14:paraId="64C5AABA">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2.1.10、对办公楼所有灭火器定期进行检查，将过期的灭火器进行汇报由采购人重新灌装，保证有效使用。</w:t>
      </w:r>
    </w:p>
    <w:p w14:paraId="41918239">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2.1.11、严守工作岗位，不得擅离职守。严格执行工作制度，做到仪容严整、文明执勤。</w:t>
      </w:r>
    </w:p>
    <w:p w14:paraId="39906274">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2.1.12、完成领导交办的其他工作任务。</w:t>
      </w:r>
    </w:p>
    <w:p w14:paraId="6DE45072">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2.2 保洁及校工服务要求：</w:t>
      </w:r>
      <w:r>
        <w:rPr>
          <w:rFonts w:hint="eastAsia" w:ascii="宋体" w:hAnsi="宋体" w:eastAsia="宋体" w:cs="宋体"/>
          <w:sz w:val="21"/>
          <w:szCs w:val="21"/>
          <w:lang w:val="en-US" w:eastAsia="zh-CN"/>
        </w:rPr>
        <w:t xml:space="preserve">  </w:t>
      </w:r>
    </w:p>
    <w:p w14:paraId="379BA6CA">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2.2.1 道路、广场、景观水系、鱼塘、凉亭等场地： </w:t>
      </w:r>
    </w:p>
    <w:p w14:paraId="4AB58E1B">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（1）校园内道路、场地保持干净整洁，地面无明显杂物、无明显积水、无明显污渍。校园内无卫生死角。 </w:t>
      </w:r>
    </w:p>
    <w:p w14:paraId="11E36A3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（2）全天巡回保</w:t>
      </w:r>
      <w:r>
        <w:rPr>
          <w:rFonts w:hint="eastAsia" w:ascii="宋体" w:hAnsi="宋体" w:eastAsia="宋体" w:cs="宋体"/>
          <w:sz w:val="21"/>
          <w:szCs w:val="21"/>
          <w:highlight w:val="none"/>
          <w:lang w:val="en-US" w:eastAsia="zh-CN"/>
        </w:rPr>
        <w:t>洁四次，上午二次</w:t>
      </w:r>
      <w:r>
        <w:rPr>
          <w:rFonts w:hint="eastAsia" w:ascii="宋体" w:hAnsi="宋体" w:eastAsia="宋体" w:cs="宋体"/>
          <w:sz w:val="21"/>
          <w:szCs w:val="21"/>
          <w:lang w:val="en-US" w:eastAsia="zh-CN"/>
        </w:rPr>
        <w:t xml:space="preserve">，下午二次。 </w:t>
      </w:r>
    </w:p>
    <w:p w14:paraId="64B1A305">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（3）路边夹角基本无泥沙、雨水边井周边基本无杂物，定期清除路边夹角泥沙、雨水边井杂物。 </w:t>
      </w:r>
    </w:p>
    <w:p w14:paraId="19BF3AA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（4）大雨过后，1天内清除主要积水。  </w:t>
      </w:r>
    </w:p>
    <w:p w14:paraId="333EBC9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（5）人行道板基本无杂草。每月定期清理人行道板杂草。 </w:t>
      </w:r>
    </w:p>
    <w:p w14:paraId="579E4D8F">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（6）垃圾不漏收堆、不乱堆乱放，发现无主装修建筑垃圾、其他杂物及时上报清理。 </w:t>
      </w:r>
    </w:p>
    <w:p w14:paraId="4E0EC5D7">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（7）路面、仄石、井盖等有损坏，及时报修。 </w:t>
      </w:r>
    </w:p>
    <w:p w14:paraId="003008C2">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（8）灾害天气、大雨、大雪及时组织人员清理、排除积水及积雪，保证路 面通畅。 </w:t>
      </w:r>
    </w:p>
    <w:p w14:paraId="26F1DE35">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（9）学校重大活动及时响应，做好卫生工作。 </w:t>
      </w:r>
    </w:p>
    <w:p w14:paraId="70DB1765">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（10）景观水系、鱼塘每天清理一次，无漂浮物和沉淀物。亭子、石桌石凳每天擦洗两次，整洁干净。 </w:t>
      </w:r>
    </w:p>
    <w:p w14:paraId="3F90D807">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2.2.2 垃圾中转站： </w:t>
      </w:r>
    </w:p>
    <w:p w14:paraId="77EB8F3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（1）地面、排水沟、水漏基本无杂物。地面基本无积水。每天不定期的清扫、保洁和消杀。 </w:t>
      </w:r>
    </w:p>
    <w:p w14:paraId="67B2D65B">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（2）下水道通畅。每周清理一次排水沟。 </w:t>
      </w:r>
    </w:p>
    <w:p w14:paraId="7DD820D0">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（3）垃圾斗外基本无垃圾，垃圾斗外有垃圾及时清理入斗，如装不下及时汇报，以便与环卫站沟通解决。 </w:t>
      </w:r>
    </w:p>
    <w:p w14:paraId="22473759">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（4）定期打药水进行消杀定期打药水进行消杀。 </w:t>
      </w:r>
    </w:p>
    <w:p w14:paraId="56D57909">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2.2.3  公共厕所、卫生间： </w:t>
      </w:r>
    </w:p>
    <w:p w14:paraId="43C8B430">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（1）地面无污渍、无积水。垃圾及时转运。每天清扫冲洗二次地面。</w:t>
      </w:r>
    </w:p>
    <w:p w14:paraId="532A0AE5">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（2）大、小便槽、水池基本无污垢、无水锈、无堵塞。每天至少清扫冲洗二次大、小便槽、水池。 </w:t>
      </w:r>
    </w:p>
    <w:p w14:paraId="570A1F0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（3）墙面、窗干净明亮，室内无蜘蛛网。每周清理一次墙面、门窗等。 </w:t>
      </w:r>
    </w:p>
    <w:p w14:paraId="7DD0FE4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（4）室内无臭气、蚊虫，保持空气清新。定期打药水进行消杀室内蚊虫等，根据现场情况定期消杀一次。 </w:t>
      </w:r>
    </w:p>
    <w:p w14:paraId="1A4046B0">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（5）灯、龙头、水箱、门窗、标识牌等无损坏。 </w:t>
      </w:r>
    </w:p>
    <w:p w14:paraId="58ED2FE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（6）灯、龙头、水箱、门窗、标识牌、化粪池井盖等损坏及时报修。    </w:t>
      </w:r>
    </w:p>
    <w:p w14:paraId="13D96AFD">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2.2.4 </w:t>
      </w:r>
      <w:r>
        <w:rPr>
          <w:rFonts w:hint="eastAsia" w:ascii="宋体" w:hAnsi="宋体" w:cs="宋体"/>
          <w:sz w:val="21"/>
          <w:szCs w:val="21"/>
          <w:lang w:val="en-US" w:eastAsia="zh-CN"/>
        </w:rPr>
        <w:t>教学楼、</w:t>
      </w:r>
      <w:r>
        <w:rPr>
          <w:rFonts w:hint="eastAsia" w:ascii="宋体" w:hAnsi="宋体" w:eastAsia="宋体" w:cs="宋体"/>
          <w:sz w:val="21"/>
          <w:szCs w:val="21"/>
          <w:lang w:val="en-US" w:eastAsia="zh-CN"/>
        </w:rPr>
        <w:t>办公楼、图</w:t>
      </w:r>
      <w:r>
        <w:rPr>
          <w:rFonts w:hint="eastAsia" w:ascii="宋体" w:hAnsi="宋体" w:eastAsia="宋体" w:cs="宋体"/>
          <w:sz w:val="21"/>
          <w:szCs w:val="21"/>
          <w:highlight w:val="none"/>
          <w:lang w:val="en-US" w:eastAsia="zh-CN"/>
        </w:rPr>
        <w:t>书馆、体育馆、行政楼等</w:t>
      </w:r>
      <w:r>
        <w:rPr>
          <w:rFonts w:hint="eastAsia" w:ascii="宋体" w:hAnsi="宋体" w:cs="宋体"/>
          <w:sz w:val="21"/>
          <w:szCs w:val="21"/>
          <w:highlight w:val="none"/>
          <w:lang w:val="en-US" w:eastAsia="zh-CN"/>
        </w:rPr>
        <w:t>：</w:t>
      </w:r>
    </w:p>
    <w:p w14:paraId="29D7B65C">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（1）有专人管理，无脱岗现象。 </w:t>
      </w:r>
    </w:p>
    <w:p w14:paraId="55088331">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（2）地面、楼梯、走道、门厅、玻璃、墙壁（含内墙外及门窗）、天花板干净整洁，每天上下午各打扫一次。 </w:t>
      </w:r>
    </w:p>
    <w:p w14:paraId="0A65F864">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（3）墙面、栏杆、扶手无乱写、乱画、灰尘、蛛网、泥印。 </w:t>
      </w:r>
    </w:p>
    <w:p w14:paraId="53945F0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（4）公共区域门窗玻璃、平台及时清洁，每天上下午各打扫一次。 </w:t>
      </w:r>
    </w:p>
    <w:p w14:paraId="70897004">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（5）公共楼梯及地面无乱写、乱画、灰尘、蛛网、泥印、口香糖等。 </w:t>
      </w:r>
    </w:p>
    <w:p w14:paraId="63539EFA">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（6）走道垃圾桶每天清理不少于一次，表面干净卫生。 </w:t>
      </w:r>
    </w:p>
    <w:p w14:paraId="07E11F0E">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（7）行政楼会议室每天保洁一次，桌面、椅面无灰尘、地面洁净。会议、接待结束后及时清理。 </w:t>
      </w:r>
    </w:p>
    <w:p w14:paraId="7A916D7F">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（8）学生餐厅、讲堂保持桌面、椅面无灰尘、地面洁净，每天打扫一次。 </w:t>
      </w:r>
    </w:p>
    <w:p w14:paraId="24D12BE6">
      <w:pPr>
        <w:spacing w:line="48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绿化服务要求： </w:t>
      </w:r>
    </w:p>
    <w:p w14:paraId="7945BC0D">
      <w:pPr>
        <w:spacing w:line="48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、做好</w:t>
      </w:r>
      <w:r>
        <w:rPr>
          <w:rFonts w:hint="eastAsia" w:ascii="宋体" w:hAnsi="宋体" w:eastAsia="宋体" w:cs="宋体"/>
          <w:sz w:val="21"/>
          <w:szCs w:val="21"/>
          <w:highlight w:val="none"/>
          <w:lang w:val="en-US" w:eastAsia="zh-CN"/>
        </w:rPr>
        <w:t>校</w:t>
      </w:r>
      <w:r>
        <w:rPr>
          <w:rFonts w:hint="eastAsia" w:ascii="宋体" w:hAnsi="宋体" w:cs="宋体"/>
          <w:sz w:val="21"/>
          <w:szCs w:val="21"/>
          <w:highlight w:val="none"/>
          <w:lang w:val="en-US" w:eastAsia="zh-CN"/>
        </w:rPr>
        <w:t>内</w:t>
      </w:r>
      <w:r>
        <w:rPr>
          <w:rFonts w:hint="eastAsia" w:ascii="宋体" w:hAnsi="宋体" w:eastAsia="宋体" w:cs="宋体"/>
          <w:sz w:val="21"/>
          <w:szCs w:val="21"/>
          <w:highlight w:val="none"/>
          <w:lang w:val="en-US" w:eastAsia="zh-CN"/>
        </w:rPr>
        <w:t>绿化苗木修剪、</w:t>
      </w:r>
      <w:r>
        <w:rPr>
          <w:rFonts w:hint="eastAsia" w:ascii="宋体" w:hAnsi="宋体" w:cs="宋体"/>
          <w:sz w:val="21"/>
          <w:szCs w:val="21"/>
          <w:highlight w:val="none"/>
          <w:lang w:val="en-US" w:eastAsia="zh-CN"/>
        </w:rPr>
        <w:t>除草、</w:t>
      </w:r>
      <w:r>
        <w:rPr>
          <w:rFonts w:hint="eastAsia" w:ascii="宋体" w:hAnsi="宋体" w:eastAsia="宋体" w:cs="宋体"/>
          <w:sz w:val="21"/>
          <w:szCs w:val="21"/>
          <w:highlight w:val="none"/>
          <w:lang w:val="en-US" w:eastAsia="zh-CN"/>
        </w:rPr>
        <w:t>浇水、施肥、打药、</w:t>
      </w:r>
      <w:r>
        <w:rPr>
          <w:rFonts w:hint="eastAsia" w:ascii="宋体" w:hAnsi="宋体" w:cs="宋体"/>
          <w:sz w:val="21"/>
          <w:szCs w:val="21"/>
          <w:highlight w:val="none"/>
          <w:lang w:val="en-US" w:eastAsia="zh-CN"/>
        </w:rPr>
        <w:t>灭虫、灭蚊、消杀</w:t>
      </w:r>
      <w:r>
        <w:rPr>
          <w:rFonts w:hint="eastAsia" w:ascii="宋体" w:hAnsi="宋体" w:eastAsia="宋体" w:cs="宋体"/>
          <w:sz w:val="21"/>
          <w:szCs w:val="21"/>
          <w:highlight w:val="none"/>
          <w:lang w:val="en-US" w:eastAsia="zh-CN"/>
        </w:rPr>
        <w:t>，清理绿化生产垃圾，以及绿地整洁等相关工作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6AFD9026">
      <w:pPr>
        <w:spacing w:line="480" w:lineRule="exact"/>
        <w:ind w:firstLine="420"/>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及时清理绿化带垃圾,无砖石瓦块和塑料袋等废弃物,并做到每天一次打扫，确保</w:t>
      </w:r>
      <w:r>
        <w:rPr>
          <w:rFonts w:hint="eastAsia" w:ascii="宋体" w:hAnsi="宋体" w:cs="宋体"/>
          <w:color w:val="000000" w:themeColor="text1"/>
          <w:sz w:val="21"/>
          <w:szCs w:val="21"/>
          <w:highlight w:val="none"/>
          <w:lang w:val="en-US" w:eastAsia="zh-CN"/>
          <w14:textFill>
            <w14:solidFill>
              <w14:schemeClr w14:val="tx1"/>
            </w14:solidFill>
          </w14:textFill>
        </w:rPr>
        <w:t>学校绿化</w:t>
      </w:r>
      <w:r>
        <w:rPr>
          <w:rFonts w:hint="eastAsia" w:ascii="宋体" w:hAnsi="宋体" w:eastAsia="宋体" w:cs="宋体"/>
          <w:color w:val="000000" w:themeColor="text1"/>
          <w:sz w:val="21"/>
          <w:szCs w:val="21"/>
          <w:highlight w:val="none"/>
          <w:lang w:val="en-US" w:eastAsia="zh-CN"/>
          <w14:textFill>
            <w14:solidFill>
              <w14:schemeClr w14:val="tx1"/>
            </w14:solidFill>
          </w14:textFill>
        </w:rPr>
        <w:t>美观、整洁。</w:t>
      </w:r>
      <w:r>
        <w:rPr>
          <w:rFonts w:hint="eastAsia" w:ascii="宋体" w:hAnsi="宋体" w:eastAsia="宋体" w:cs="宋体"/>
          <w:color w:val="FF0000"/>
          <w:sz w:val="21"/>
          <w:szCs w:val="21"/>
          <w:highlight w:val="none"/>
          <w:lang w:val="en-US" w:eastAsia="zh-CN"/>
        </w:rPr>
        <w:t xml:space="preserve"> </w:t>
      </w:r>
    </w:p>
    <w:p w14:paraId="51EB1707">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cs="宋体"/>
          <w:sz w:val="21"/>
          <w:szCs w:val="21"/>
          <w:lang w:val="en-US" w:eastAsia="zh-CN"/>
        </w:rPr>
        <w:t>2</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6</w:t>
      </w:r>
      <w:r>
        <w:rPr>
          <w:rFonts w:hint="eastAsia" w:ascii="宋体" w:hAnsi="宋体" w:eastAsia="宋体" w:cs="宋体"/>
          <w:sz w:val="21"/>
          <w:szCs w:val="21"/>
          <w:lang w:val="en-US" w:eastAsia="zh-CN"/>
        </w:rPr>
        <w:t>校园设施维护：</w:t>
      </w:r>
      <w:r>
        <w:rPr>
          <w:rFonts w:hint="default" w:ascii="宋体" w:hAnsi="宋体" w:eastAsia="宋体" w:cs="宋体"/>
          <w:sz w:val="21"/>
          <w:szCs w:val="21"/>
          <w:lang w:val="en-US" w:eastAsia="zh-CN"/>
        </w:rPr>
        <w:t>全校办公室、教室、辅助用房的门、窗、桌、凳、电灯、开关、插座、锁具等</w:t>
      </w:r>
      <w:r>
        <w:rPr>
          <w:rFonts w:hint="eastAsia" w:ascii="宋体" w:hAnsi="宋体" w:eastAsia="宋体" w:cs="宋体"/>
          <w:sz w:val="21"/>
          <w:szCs w:val="21"/>
          <w:lang w:val="en-US" w:eastAsia="zh-CN"/>
        </w:rPr>
        <w:t>按照要求完成</w:t>
      </w:r>
      <w:r>
        <w:rPr>
          <w:rFonts w:hint="default" w:ascii="宋体" w:hAnsi="宋体" w:eastAsia="宋体" w:cs="宋体"/>
          <w:sz w:val="21"/>
          <w:szCs w:val="21"/>
          <w:lang w:val="en-US" w:eastAsia="zh-CN"/>
        </w:rPr>
        <w:t>检验工作，确保正常使用。同时，负责学校水、电、热的平常维护和小型检验，确保供排水、供电、供热设施的正常使用。</w:t>
      </w:r>
    </w:p>
    <w:p w14:paraId="78BECE94">
      <w:pPr>
        <w:spacing w:line="480" w:lineRule="exact"/>
        <w:ind w:firstLine="420"/>
        <w:rPr>
          <w:rFonts w:hint="default" w:ascii="宋体" w:hAnsi="宋体" w:eastAsia="宋体" w:cs="宋体"/>
          <w:color w:val="auto"/>
          <w:kern w:val="0"/>
          <w:sz w:val="21"/>
          <w:szCs w:val="21"/>
          <w:lang w:val="en-US" w:eastAsia="zh-CN"/>
        </w:rPr>
      </w:pPr>
      <w:r>
        <w:rPr>
          <w:rFonts w:hint="eastAsia" w:ascii="宋体" w:hAnsi="宋体" w:cs="宋体"/>
          <w:sz w:val="21"/>
          <w:szCs w:val="21"/>
          <w:lang w:val="en-US" w:eastAsia="zh-CN"/>
        </w:rPr>
        <w:t>2.2.7</w:t>
      </w:r>
      <w:r>
        <w:rPr>
          <w:rFonts w:hint="eastAsia" w:ascii="宋体" w:hAnsi="宋体" w:cs="宋体"/>
          <w:color w:val="auto"/>
          <w:kern w:val="0"/>
          <w:sz w:val="21"/>
          <w:szCs w:val="21"/>
          <w:lang w:val="en-US" w:eastAsia="zh-CN"/>
        </w:rPr>
        <w:t>消控服务：日常重点检查疏散通道、安全出口是否畅通，以及消防设施是否完好，定期进行检查维修。重点场所（实验室、食堂、宿舍、图书馆、大礼堂等）实施严格、重点防范及管理。对学生宣传教育与培训，进行应急疏散演练等。</w:t>
      </w:r>
    </w:p>
    <w:p w14:paraId="59AFC1CF">
      <w:pPr>
        <w:spacing w:line="480" w:lineRule="exact"/>
        <w:ind w:firstLine="420"/>
        <w:rPr>
          <w:rFonts w:hint="eastAsia" w:ascii="宋体" w:hAnsi="宋体" w:eastAsia="宋体" w:cs="宋体"/>
          <w:sz w:val="21"/>
          <w:szCs w:val="21"/>
          <w:lang w:val="en-US" w:eastAsia="zh-CN"/>
        </w:rPr>
      </w:pPr>
      <w:r>
        <w:rPr>
          <w:rFonts w:hint="eastAsia" w:ascii="宋体" w:hAnsi="宋体" w:cs="宋体"/>
          <w:sz w:val="21"/>
          <w:szCs w:val="21"/>
          <w:lang w:val="en-US" w:eastAsia="zh-CN"/>
        </w:rPr>
        <w:t>2.2.8</w:t>
      </w:r>
      <w:r>
        <w:rPr>
          <w:rFonts w:hint="default" w:ascii="宋体" w:hAnsi="宋体" w:eastAsia="宋体" w:cs="宋体"/>
          <w:sz w:val="21"/>
          <w:szCs w:val="21"/>
          <w:lang w:val="en-US" w:eastAsia="zh-CN"/>
        </w:rPr>
        <w:t>其他杂务：协助学校做好其他杂务，按时完成学校交办的其他工作</w:t>
      </w:r>
      <w:r>
        <w:rPr>
          <w:rFonts w:hint="eastAsia" w:ascii="宋体" w:hAnsi="宋体" w:eastAsia="宋体" w:cs="宋体"/>
          <w:sz w:val="21"/>
          <w:szCs w:val="21"/>
          <w:lang w:val="en-US" w:eastAsia="zh-CN"/>
        </w:rPr>
        <w:t>。</w:t>
      </w:r>
    </w:p>
    <w:p w14:paraId="4424C08A">
      <w:pPr>
        <w:keepNext w:val="0"/>
        <w:keepLines w:val="0"/>
        <w:pageBreakBefore w:val="0"/>
        <w:kinsoku/>
        <w:wordWrap/>
        <w:overflowPunct/>
        <w:topLinePunct w:val="0"/>
        <w:autoSpaceDE w:val="0"/>
        <w:bidi w:val="0"/>
        <w:adjustRightInd/>
        <w:snapToGrid/>
        <w:spacing w:line="480" w:lineRule="exact"/>
        <w:ind w:firstLine="422"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b/>
          <w:bCs/>
          <w:kern w:val="0"/>
          <w:sz w:val="21"/>
          <w:szCs w:val="21"/>
          <w:highlight w:val="none"/>
          <w:lang w:val="en-US" w:eastAsia="zh-CN"/>
        </w:rPr>
        <w:t>2.3校医服务：</w:t>
      </w:r>
    </w:p>
    <w:p w14:paraId="50F27188">
      <w:pPr>
        <w:spacing w:line="480" w:lineRule="exact"/>
        <w:ind w:firstLine="420"/>
        <w:rPr>
          <w:rFonts w:hint="default" w:ascii="宋体" w:hAnsi="宋体" w:eastAsia="宋体" w:cs="宋体"/>
          <w:sz w:val="21"/>
          <w:szCs w:val="21"/>
          <w:lang w:val="en-US" w:eastAsia="zh-CN"/>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服务内容：</w:t>
      </w:r>
      <w:r>
        <w:rPr>
          <w:rFonts w:hint="eastAsia" w:ascii="宋体" w:hAnsi="宋体" w:eastAsia="宋体" w:cs="宋体"/>
          <w:sz w:val="21"/>
          <w:szCs w:val="21"/>
          <w:lang w:val="en-US" w:eastAsia="zh-CN"/>
        </w:rPr>
        <w:t>负责学生的健康管理和医疗服务。其工作不仅包括日常的医疗诊断和治疗，还涉及健康教育、疾病预防和健康促进等多方面的内容。校医的职责需要与学校的教育目标相结合，确保学生在健康的环境中学习和成长。 2人持证上岗长白班。</w:t>
      </w:r>
    </w:p>
    <w:p w14:paraId="37496B5D">
      <w:pPr>
        <w:keepNext w:val="0"/>
        <w:keepLines w:val="0"/>
        <w:pageBreakBefore w:val="0"/>
        <w:widowControl/>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具体如下</w:t>
      </w:r>
    </w:p>
    <w:p w14:paraId="24F13A72">
      <w:pPr>
        <w:keepNext w:val="0"/>
        <w:keepLines w:val="0"/>
        <w:pageBreakBefore w:val="0"/>
        <w:kinsoku/>
        <w:wordWrap/>
        <w:overflowPunct/>
        <w:topLinePunct w:val="0"/>
        <w:autoSpaceDE w:val="0"/>
        <w:bidi w:val="0"/>
        <w:adjustRightInd/>
        <w:snapToGrid/>
        <w:spacing w:line="480" w:lineRule="exact"/>
        <w:ind w:firstLine="630" w:firstLineChars="3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 xml:space="preserve">① </w:t>
      </w:r>
      <w:r>
        <w:rPr>
          <w:rFonts w:hint="eastAsia" w:ascii="宋体" w:hAnsi="宋体" w:eastAsia="宋体" w:cs="宋体"/>
          <w:kern w:val="0"/>
          <w:sz w:val="21"/>
          <w:szCs w:val="21"/>
          <w:highlight w:val="none"/>
        </w:rPr>
        <w:t>日常健康管理</w:t>
      </w:r>
    </w:p>
    <w:p w14:paraId="2972A2E8">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健康监测：定期组织师生体检，建立健康档案，跟踪常见健康问题（如近视、肥胖、脊柱侧弯等）。</w:t>
      </w:r>
    </w:p>
    <w:p w14:paraId="0E205728">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门诊服务：处理师生轻微疾病或外伤（如感冒、扭伤、擦伤等），提供基础诊疗和用药建议。</w:t>
      </w:r>
    </w:p>
    <w:p w14:paraId="4E56C849">
      <w:pPr>
        <w:keepNext w:val="0"/>
        <w:keepLines w:val="0"/>
        <w:pageBreakBefore w:val="0"/>
        <w:kinsoku/>
        <w:wordWrap/>
        <w:overflowPunct/>
        <w:topLinePunct w:val="0"/>
        <w:autoSpaceDE w:val="0"/>
        <w:bidi w:val="0"/>
        <w:adjustRightInd/>
        <w:snapToGrid/>
        <w:spacing w:line="480" w:lineRule="exact"/>
        <w:ind w:firstLine="630" w:firstLineChars="3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②</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疾病预防与控制</w:t>
      </w:r>
    </w:p>
    <w:p w14:paraId="2C5E11F0">
      <w:pPr>
        <w:keepNext w:val="0"/>
        <w:keepLines w:val="0"/>
        <w:pageBreakBefore w:val="0"/>
        <w:kinsoku/>
        <w:wordWrap/>
        <w:overflowPunct/>
        <w:topLinePunct w:val="0"/>
        <w:autoSpaceDE w:val="0"/>
        <w:bidi w:val="0"/>
        <w:adjustRightInd/>
        <w:snapToGrid/>
        <w:spacing w:line="480" w:lineRule="exact"/>
        <w:ind w:firstLine="1050" w:firstLineChars="5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传染病防控：落实晨检、因病缺勤登记制度，发现疑似传染病（如流感、手足口病）时及时上报并采取隔离、消毒等措施。</w:t>
      </w:r>
    </w:p>
    <w:p w14:paraId="078C5C5A">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疫苗接种：协助疾控部门组织学生疫苗接种（如流感疫苗、HPV疫苗等）。</w:t>
      </w:r>
    </w:p>
    <w:p w14:paraId="3E1B93CF">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③</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急救与突发事件处理</w:t>
      </w:r>
    </w:p>
    <w:p w14:paraId="5EBF9D3F">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急救响应：对校园突发伤病（如运动中暑、过敏反应、骨折等）进行初步急救，必要时协调送医。</w:t>
      </w:r>
    </w:p>
    <w:p w14:paraId="3D4C37D7">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应急预案：参与制定学校公共卫生事件（如食物中毒、群体性发热）的应急流程。</w:t>
      </w:r>
    </w:p>
    <w:p w14:paraId="0A9B3FB1">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④</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卫生监督与健康教育</w:t>
      </w:r>
    </w:p>
    <w:p w14:paraId="3C5EF13E">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环境检查：监督教室、食堂、宿舍等场所的卫生条件（如通风、消毒、食品安全）。</w:t>
      </w:r>
    </w:p>
    <w:p w14:paraId="73299240">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健康宣教：开展健康知识讲座（如用眼卫生、传染病预防、心理健康），提升师生健康意识。</w:t>
      </w:r>
    </w:p>
    <w:p w14:paraId="78B093B8">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eastAsia="zh-CN"/>
        </w:rPr>
        <w:t>⑤</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心理健康支持</w:t>
      </w:r>
    </w:p>
    <w:p w14:paraId="624ACD57">
      <w:pPr>
        <w:keepNext w:val="0"/>
        <w:keepLines w:val="0"/>
        <w:pageBreakBefore w:val="0"/>
        <w:kinsoku/>
        <w:wordWrap/>
        <w:overflowPunct/>
        <w:topLinePunct w:val="0"/>
        <w:autoSpaceDE w:val="0"/>
        <w:bidi w:val="0"/>
        <w:adjustRightInd/>
        <w:snapToGrid/>
        <w:spacing w:line="480" w:lineRule="exact"/>
        <w:ind w:firstLine="840" w:firstLineChars="400"/>
        <w:jc w:val="left"/>
        <w:textAlignment w:val="auto"/>
        <w:rPr>
          <w:rFonts w:hint="eastAsia" w:ascii="宋体" w:hAnsi="宋体" w:eastAsia="宋体" w:cs="宋体"/>
          <w:kern w:val="0"/>
          <w:sz w:val="21"/>
          <w:szCs w:val="21"/>
          <w:highlight w:val="yellow"/>
        </w:rPr>
      </w:pPr>
      <w:r>
        <w:rPr>
          <w:rFonts w:hint="eastAsia" w:ascii="宋体" w:hAnsi="宋体" w:eastAsia="宋体" w:cs="宋体"/>
          <w:kern w:val="0"/>
          <w:sz w:val="21"/>
          <w:szCs w:val="21"/>
          <w:highlight w:val="none"/>
        </w:rPr>
        <w:t>部分校医会协助心理辅导工作，识别学生的情绪或行为异常，提供初步干预或转介专业心理服务。</w:t>
      </w:r>
    </w:p>
    <w:p w14:paraId="6DD858D0">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（2）服务标准：以师生健康为中心，预防疾病，维护健康，做好全校师生健康服务保障工作。</w:t>
      </w:r>
    </w:p>
    <w:p w14:paraId="5B34E668">
      <w:pPr>
        <w:keepNext w:val="0"/>
        <w:keepLines w:val="0"/>
        <w:pageBreakBefore w:val="0"/>
        <w:kinsoku/>
        <w:wordWrap/>
        <w:overflowPunct/>
        <w:topLinePunct w:val="0"/>
        <w:autoSpaceDE w:val="0"/>
        <w:bidi w:val="0"/>
        <w:adjustRightInd/>
        <w:snapToGrid/>
        <w:spacing w:line="480" w:lineRule="exact"/>
        <w:ind w:firstLine="422" w:firstLineChars="200"/>
        <w:jc w:val="left"/>
        <w:textAlignment w:val="auto"/>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 xml:space="preserve">2.4 </w:t>
      </w:r>
      <w:r>
        <w:rPr>
          <w:rFonts w:hint="eastAsia" w:ascii="宋体" w:hAnsi="宋体" w:cs="宋体"/>
          <w:b/>
          <w:bCs/>
          <w:kern w:val="0"/>
          <w:sz w:val="21"/>
          <w:szCs w:val="21"/>
          <w:highlight w:val="none"/>
          <w:lang w:val="en-US" w:eastAsia="zh-CN"/>
        </w:rPr>
        <w:t>总务统计</w:t>
      </w:r>
      <w:r>
        <w:rPr>
          <w:rFonts w:hint="eastAsia" w:ascii="宋体" w:hAnsi="宋体" w:eastAsia="宋体" w:cs="宋体"/>
          <w:b/>
          <w:bCs/>
          <w:kern w:val="0"/>
          <w:sz w:val="21"/>
          <w:szCs w:val="21"/>
          <w:highlight w:val="none"/>
          <w:lang w:val="en-US" w:eastAsia="zh-CN"/>
        </w:rPr>
        <w:t>服务：</w:t>
      </w:r>
    </w:p>
    <w:p w14:paraId="00ED26CD">
      <w:pPr>
        <w:keepNext w:val="0"/>
        <w:keepLines w:val="0"/>
        <w:pageBreakBefore w:val="0"/>
        <w:kinsoku/>
        <w:wordWrap/>
        <w:overflowPunct/>
        <w:topLinePunct w:val="0"/>
        <w:autoSpaceDE w:val="0"/>
        <w:bidi w:val="0"/>
        <w:adjustRightInd/>
        <w:snapToGrid/>
        <w:spacing w:line="480" w:lineRule="exact"/>
        <w:ind w:firstLine="420" w:firstLineChars="200"/>
        <w:jc w:val="left"/>
        <w:textAlignment w:val="auto"/>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服务内容：</w:t>
      </w:r>
      <w:r>
        <w:rPr>
          <w:rFonts w:hint="eastAsia" w:ascii="宋体" w:hAnsi="宋体" w:eastAsia="宋体" w:cs="宋体"/>
          <w:kern w:val="0"/>
          <w:sz w:val="21"/>
          <w:szCs w:val="21"/>
          <w:highlight w:val="none"/>
          <w:lang w:eastAsia="zh-CN"/>
        </w:rPr>
        <w:t>总务统计员工作职责包括校园资产管理与动态管理、处置与核销，仓库管控与出入库登记、校园低值易耗品管理，总务资料登记汇总及相关工作统计</w:t>
      </w:r>
      <w:r>
        <w:rPr>
          <w:rFonts w:hint="eastAsia" w:ascii="宋体" w:hAnsi="宋体" w:cs="宋体"/>
          <w:kern w:val="0"/>
          <w:sz w:val="21"/>
          <w:szCs w:val="21"/>
          <w:highlight w:val="none"/>
          <w:lang w:val="en-US" w:eastAsia="zh-CN"/>
        </w:rPr>
        <w:t>等。</w:t>
      </w:r>
    </w:p>
    <w:p w14:paraId="453C2054">
      <w:pPr>
        <w:keepNext w:val="0"/>
        <w:keepLines w:val="0"/>
        <w:pageBreakBefore w:val="0"/>
        <w:numPr>
          <w:ilvl w:val="0"/>
          <w:numId w:val="0"/>
        </w:numPr>
        <w:kinsoku/>
        <w:wordWrap/>
        <w:overflowPunct/>
        <w:topLinePunct w:val="0"/>
        <w:autoSpaceDE w:val="0"/>
        <w:bidi w:val="0"/>
        <w:adjustRightInd/>
        <w:snapToGrid/>
        <w:spacing w:line="480" w:lineRule="exact"/>
        <w:ind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服务要求：</w:t>
      </w:r>
      <w:r>
        <w:rPr>
          <w:rFonts w:hint="eastAsia" w:ascii="宋体" w:hAnsi="宋体" w:cs="宋体"/>
          <w:sz w:val="21"/>
          <w:szCs w:val="21"/>
          <w:highlight w:val="none"/>
          <w:lang w:val="en-US" w:eastAsia="zh-CN"/>
        </w:rPr>
        <w:t>责任心强，</w:t>
      </w:r>
      <w:r>
        <w:rPr>
          <w:rFonts w:hint="eastAsia" w:ascii="宋体" w:hAnsi="宋体" w:eastAsia="宋体" w:cs="宋体"/>
          <w:sz w:val="21"/>
          <w:szCs w:val="21"/>
          <w:highlight w:val="none"/>
        </w:rPr>
        <w:t>工作认真负责，</w:t>
      </w:r>
      <w:r>
        <w:rPr>
          <w:rFonts w:hint="eastAsia" w:ascii="宋体" w:hAnsi="宋体" w:cs="宋体"/>
          <w:sz w:val="21"/>
          <w:szCs w:val="21"/>
          <w:highlight w:val="none"/>
          <w:lang w:val="en-US" w:eastAsia="zh-CN"/>
        </w:rPr>
        <w:t>做好仓库管理及统计工作</w:t>
      </w:r>
      <w:r>
        <w:rPr>
          <w:rFonts w:hint="eastAsia" w:ascii="宋体" w:hAnsi="宋体" w:eastAsia="宋体" w:cs="宋体"/>
          <w:sz w:val="21"/>
          <w:szCs w:val="21"/>
          <w:highlight w:val="none"/>
        </w:rPr>
        <w:t>。</w:t>
      </w:r>
    </w:p>
    <w:p w14:paraId="36FB54E9">
      <w:pPr>
        <w:keepLines w:val="0"/>
        <w:pageBreakBefore w:val="0"/>
        <w:spacing w:line="440" w:lineRule="exact"/>
        <w:ind w:firstLine="422"/>
        <w:rPr>
          <w:rFonts w:hint="eastAsia" w:ascii="宋体" w:hAnsi="宋体" w:eastAsia="宋体" w:cs="宋体"/>
          <w:b/>
          <w:bCs/>
          <w:i/>
          <w:iCs/>
          <w:color w:val="000000"/>
          <w:szCs w:val="21"/>
          <w:u w:val="single"/>
          <w:lang w:eastAsia="zh-CN"/>
        </w:rPr>
      </w:pPr>
      <w:r>
        <w:rPr>
          <w:rFonts w:hint="eastAsia" w:ascii="宋体" w:hAnsi="宋体" w:cs="宋体"/>
          <w:b/>
          <w:bCs/>
          <w:i/>
          <w:iCs/>
          <w:color w:val="000000"/>
          <w:szCs w:val="21"/>
          <w:u w:val="single"/>
          <w:lang w:val="en-US" w:eastAsia="zh-CN"/>
        </w:rPr>
        <w:t>四、</w:t>
      </w:r>
      <w:r>
        <w:rPr>
          <w:rFonts w:hint="eastAsia" w:ascii="宋体" w:hAnsi="宋体" w:cs="宋体"/>
          <w:b/>
          <w:bCs/>
          <w:i/>
          <w:iCs/>
          <w:color w:val="000000"/>
          <w:szCs w:val="21"/>
          <w:u w:val="single"/>
          <w:lang w:eastAsia="zh-CN"/>
        </w:rPr>
        <w:t>人员配备</w:t>
      </w:r>
    </w:p>
    <w:p w14:paraId="07574994">
      <w:pPr>
        <w:pStyle w:val="43"/>
        <w:spacing w:before="0" w:beforeAutospacing="0" w:after="0" w:afterAutospacing="0" w:line="360" w:lineRule="auto"/>
        <w:ind w:firstLine="420"/>
        <w:contextualSpacing/>
        <w:rPr>
          <w:rFonts w:hint="eastAsia" w:ascii="Times New Roman" w:cs="Times New Roman"/>
          <w:b/>
          <w:bCs/>
          <w:i/>
          <w:iCs/>
          <w:color w:val="333333"/>
          <w:sz w:val="21"/>
          <w:szCs w:val="21"/>
          <w:u w:val="single"/>
        </w:rPr>
      </w:pPr>
      <w:r>
        <w:rPr>
          <w:rFonts w:hint="eastAsia" w:ascii="Times New Roman" w:cs="Times New Roman"/>
          <w:b/>
          <w:bCs/>
          <w:i/>
          <w:iCs/>
          <w:color w:val="333333"/>
          <w:sz w:val="21"/>
          <w:szCs w:val="21"/>
          <w:highlight w:val="none"/>
          <w:u w:val="single"/>
        </w:rPr>
        <w:t>人员</w:t>
      </w:r>
      <w:r>
        <w:rPr>
          <w:rFonts w:hint="eastAsia" w:ascii="Times New Roman" w:cs="Times New Roman"/>
          <w:b/>
          <w:bCs/>
          <w:i/>
          <w:iCs/>
          <w:color w:val="333333"/>
          <w:sz w:val="21"/>
          <w:szCs w:val="21"/>
          <w:highlight w:val="none"/>
          <w:u w:val="single"/>
          <w:lang w:eastAsia="zh-CN"/>
        </w:rPr>
        <w:t>配备</w:t>
      </w:r>
      <w:r>
        <w:rPr>
          <w:rFonts w:hint="eastAsia" w:ascii="Times New Roman" w:cs="Times New Roman"/>
          <w:b/>
          <w:bCs/>
          <w:i/>
          <w:iCs/>
          <w:color w:val="333333"/>
          <w:sz w:val="21"/>
          <w:szCs w:val="21"/>
          <w:highlight w:val="none"/>
          <w:u w:val="single"/>
        </w:rPr>
        <w:t>：注：岗位设置服务人数为最低要求，供应商必须</w:t>
      </w:r>
      <w:r>
        <w:rPr>
          <w:rFonts w:hint="eastAsia" w:ascii="Times New Roman" w:cs="Times New Roman"/>
          <w:b/>
          <w:bCs/>
          <w:i/>
          <w:iCs/>
          <w:color w:val="333333"/>
          <w:sz w:val="21"/>
          <w:szCs w:val="21"/>
          <w:u w:val="single"/>
        </w:rPr>
        <w:t>保证不低于以下表格中各工种配备。</w:t>
      </w:r>
    </w:p>
    <w:tbl>
      <w:tblPr>
        <w:tblStyle w:val="4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5040"/>
        <w:gridCol w:w="2975"/>
      </w:tblGrid>
      <w:tr w14:paraId="31C9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592527C1">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序号</w:t>
            </w:r>
          </w:p>
        </w:tc>
        <w:tc>
          <w:tcPr>
            <w:tcW w:w="5040" w:type="dxa"/>
            <w:noWrap w:val="0"/>
            <w:vAlign w:val="center"/>
          </w:tcPr>
          <w:p w14:paraId="57239973">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人员配置</w:t>
            </w:r>
          </w:p>
        </w:tc>
        <w:tc>
          <w:tcPr>
            <w:tcW w:w="2975" w:type="dxa"/>
            <w:noWrap w:val="0"/>
            <w:vAlign w:val="center"/>
          </w:tcPr>
          <w:p w14:paraId="16160E77">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人数</w:t>
            </w:r>
          </w:p>
        </w:tc>
      </w:tr>
      <w:tr w14:paraId="439F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3CB80327">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1</w:t>
            </w:r>
          </w:p>
        </w:tc>
        <w:tc>
          <w:tcPr>
            <w:tcW w:w="5040" w:type="dxa"/>
            <w:noWrap w:val="0"/>
            <w:vAlign w:val="center"/>
          </w:tcPr>
          <w:p w14:paraId="7A0BB1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eastAsia="zh-CN"/>
              </w:rPr>
            </w:pPr>
            <w:r>
              <w:rPr>
                <w:rFonts w:hint="eastAsia" w:ascii="宋体" w:hAnsi="宋体" w:eastAsia="宋体" w:cs="宋体"/>
                <w:b/>
                <w:bCs/>
                <w:i/>
                <w:iCs/>
                <w:sz w:val="21"/>
                <w:szCs w:val="21"/>
                <w:u w:val="single"/>
                <w:vertAlign w:val="baseline"/>
                <w:lang w:val="en-US" w:eastAsia="zh-CN"/>
              </w:rPr>
              <w:t>保安</w:t>
            </w:r>
          </w:p>
        </w:tc>
        <w:tc>
          <w:tcPr>
            <w:tcW w:w="2975" w:type="dxa"/>
            <w:noWrap w:val="0"/>
            <w:vAlign w:val="center"/>
          </w:tcPr>
          <w:p w14:paraId="0E83656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rPr>
            </w:pPr>
            <w:r>
              <w:rPr>
                <w:rFonts w:hint="eastAsia" w:ascii="宋体" w:hAnsi="宋体" w:cs="宋体"/>
                <w:b/>
                <w:bCs/>
                <w:i/>
                <w:iCs/>
                <w:sz w:val="21"/>
                <w:szCs w:val="21"/>
                <w:u w:val="single"/>
                <w:vertAlign w:val="baseline"/>
                <w:lang w:val="en-US" w:eastAsia="zh-CN"/>
              </w:rPr>
              <w:t>6</w:t>
            </w:r>
          </w:p>
        </w:tc>
      </w:tr>
      <w:tr w14:paraId="14FF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741D94B5">
            <w:pPr>
              <w:pageBreakBefore w:val="0"/>
              <w:widowControl/>
              <w:spacing w:line="576" w:lineRule="exact"/>
              <w:jc w:val="center"/>
              <w:rPr>
                <w:rFonts w:hint="eastAsia" w:ascii="宋体" w:hAnsi="宋体" w:eastAsia="宋体" w:cs="宋体"/>
                <w:b/>
                <w:bCs/>
                <w:i/>
                <w:iCs/>
                <w:color w:val="auto"/>
                <w:sz w:val="21"/>
                <w:szCs w:val="21"/>
                <w:u w:val="single"/>
                <w:lang w:eastAsia="zh-CN"/>
              </w:rPr>
            </w:pPr>
            <w:r>
              <w:rPr>
                <w:rFonts w:hint="eastAsia" w:ascii="宋体" w:hAnsi="宋体" w:eastAsia="宋体" w:cs="宋体"/>
                <w:b/>
                <w:bCs/>
                <w:i/>
                <w:iCs/>
                <w:color w:val="auto"/>
                <w:sz w:val="21"/>
                <w:szCs w:val="21"/>
                <w:u w:val="single"/>
                <w:lang w:val="en-US" w:eastAsia="zh-CN"/>
              </w:rPr>
              <w:t>2</w:t>
            </w:r>
          </w:p>
        </w:tc>
        <w:tc>
          <w:tcPr>
            <w:tcW w:w="5040" w:type="dxa"/>
            <w:noWrap w:val="0"/>
            <w:vAlign w:val="center"/>
          </w:tcPr>
          <w:p w14:paraId="2D3D8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rPr>
            </w:pPr>
            <w:r>
              <w:rPr>
                <w:rFonts w:hint="eastAsia" w:ascii="宋体" w:hAnsi="宋体" w:eastAsia="宋体" w:cs="宋体"/>
                <w:b/>
                <w:bCs/>
                <w:i/>
                <w:iCs/>
                <w:sz w:val="21"/>
                <w:szCs w:val="21"/>
                <w:u w:val="single"/>
                <w:vertAlign w:val="baseline"/>
                <w:lang w:val="en-US" w:eastAsia="zh-CN"/>
              </w:rPr>
              <w:t>保洁</w:t>
            </w:r>
          </w:p>
        </w:tc>
        <w:tc>
          <w:tcPr>
            <w:tcW w:w="2975" w:type="dxa"/>
            <w:noWrap w:val="0"/>
            <w:vAlign w:val="center"/>
          </w:tcPr>
          <w:p w14:paraId="2CCAE35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iCs/>
                <w:color w:val="auto"/>
                <w:sz w:val="21"/>
                <w:szCs w:val="21"/>
                <w:u w:val="single"/>
                <w:lang w:val="en-US"/>
              </w:rPr>
            </w:pPr>
            <w:r>
              <w:rPr>
                <w:rFonts w:hint="eastAsia" w:ascii="宋体" w:hAnsi="宋体" w:cs="宋体"/>
                <w:b/>
                <w:bCs/>
                <w:i/>
                <w:iCs/>
                <w:sz w:val="21"/>
                <w:szCs w:val="21"/>
                <w:u w:val="single"/>
                <w:vertAlign w:val="baseline"/>
                <w:lang w:val="en-US" w:eastAsia="zh-CN"/>
              </w:rPr>
              <w:t>10</w:t>
            </w:r>
          </w:p>
        </w:tc>
      </w:tr>
      <w:tr w14:paraId="7CFB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76FA008F">
            <w:pPr>
              <w:pageBreakBefore w:val="0"/>
              <w:widowControl/>
              <w:spacing w:line="576" w:lineRule="exact"/>
              <w:jc w:val="center"/>
              <w:rPr>
                <w:rFonts w:hint="eastAsia" w:ascii="宋体" w:hAnsi="宋体" w:eastAsia="宋体" w:cs="宋体"/>
                <w:b/>
                <w:bCs/>
                <w:i/>
                <w:iCs/>
                <w:color w:val="auto"/>
                <w:sz w:val="21"/>
                <w:szCs w:val="21"/>
                <w:u w:val="single"/>
                <w:lang w:eastAsia="zh-CN"/>
              </w:rPr>
            </w:pPr>
            <w:r>
              <w:rPr>
                <w:rFonts w:hint="eastAsia" w:ascii="宋体" w:hAnsi="宋体" w:eastAsia="宋体" w:cs="宋体"/>
                <w:b/>
                <w:bCs/>
                <w:i/>
                <w:iCs/>
                <w:color w:val="auto"/>
                <w:sz w:val="21"/>
                <w:szCs w:val="21"/>
                <w:u w:val="single"/>
                <w:lang w:val="en-US" w:eastAsia="zh-CN"/>
              </w:rPr>
              <w:t>3</w:t>
            </w:r>
          </w:p>
        </w:tc>
        <w:tc>
          <w:tcPr>
            <w:tcW w:w="5040" w:type="dxa"/>
            <w:noWrap w:val="0"/>
            <w:vAlign w:val="center"/>
          </w:tcPr>
          <w:p w14:paraId="219AC8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eastAsia="zh-CN"/>
              </w:rPr>
            </w:pPr>
            <w:r>
              <w:rPr>
                <w:rFonts w:hint="eastAsia" w:ascii="宋体" w:hAnsi="宋体" w:cs="宋体"/>
                <w:b/>
                <w:bCs/>
                <w:i/>
                <w:iCs/>
                <w:sz w:val="21"/>
                <w:szCs w:val="21"/>
                <w:u w:val="single"/>
                <w:vertAlign w:val="baseline"/>
                <w:lang w:val="en-US" w:eastAsia="zh-CN"/>
              </w:rPr>
              <w:t>消控</w:t>
            </w:r>
          </w:p>
        </w:tc>
        <w:tc>
          <w:tcPr>
            <w:tcW w:w="2975" w:type="dxa"/>
            <w:noWrap w:val="0"/>
            <w:vAlign w:val="center"/>
          </w:tcPr>
          <w:p w14:paraId="359D1E4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rPr>
            </w:pPr>
            <w:r>
              <w:rPr>
                <w:rFonts w:hint="eastAsia" w:ascii="宋体" w:hAnsi="宋体" w:cs="宋体"/>
                <w:b/>
                <w:bCs/>
                <w:i/>
                <w:iCs/>
                <w:sz w:val="21"/>
                <w:szCs w:val="21"/>
                <w:u w:val="single"/>
                <w:vertAlign w:val="baseline"/>
                <w:lang w:val="en-US" w:eastAsia="zh-CN"/>
              </w:rPr>
              <w:t>3</w:t>
            </w:r>
          </w:p>
        </w:tc>
      </w:tr>
      <w:tr w14:paraId="34D5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5CDAA56A">
            <w:pPr>
              <w:pageBreakBefore w:val="0"/>
              <w:widowControl/>
              <w:spacing w:line="576" w:lineRule="exact"/>
              <w:jc w:val="center"/>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i/>
                <w:iCs/>
                <w:color w:val="auto"/>
                <w:sz w:val="21"/>
                <w:szCs w:val="21"/>
                <w:u w:val="single"/>
                <w:lang w:val="en-US" w:eastAsia="zh-CN"/>
              </w:rPr>
              <w:t>4</w:t>
            </w:r>
          </w:p>
        </w:tc>
        <w:tc>
          <w:tcPr>
            <w:tcW w:w="5040" w:type="dxa"/>
            <w:noWrap w:val="0"/>
            <w:vAlign w:val="center"/>
          </w:tcPr>
          <w:p w14:paraId="4630F2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iCs/>
                <w:color w:val="auto"/>
                <w:sz w:val="21"/>
                <w:szCs w:val="21"/>
                <w:u w:val="single"/>
                <w:lang w:val="en-US" w:eastAsia="zh-CN"/>
              </w:rPr>
            </w:pPr>
            <w:r>
              <w:rPr>
                <w:rFonts w:hint="eastAsia" w:ascii="宋体" w:hAnsi="宋体" w:cs="宋体"/>
                <w:b/>
                <w:bCs/>
                <w:i/>
                <w:iCs/>
                <w:sz w:val="21"/>
                <w:szCs w:val="21"/>
                <w:u w:val="single"/>
                <w:vertAlign w:val="baseline"/>
                <w:lang w:val="en-US" w:eastAsia="zh-CN"/>
              </w:rPr>
              <w:t>工程技工（水电）</w:t>
            </w:r>
          </w:p>
        </w:tc>
        <w:tc>
          <w:tcPr>
            <w:tcW w:w="2975" w:type="dxa"/>
            <w:noWrap w:val="0"/>
            <w:vAlign w:val="center"/>
          </w:tcPr>
          <w:p w14:paraId="5883B6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val="en-US" w:eastAsia="zh-CN"/>
              </w:rPr>
            </w:pPr>
            <w:r>
              <w:rPr>
                <w:rFonts w:hint="eastAsia" w:ascii="宋体" w:hAnsi="宋体" w:cs="宋体"/>
                <w:b/>
                <w:bCs/>
                <w:i/>
                <w:iCs/>
                <w:sz w:val="21"/>
                <w:szCs w:val="21"/>
                <w:u w:val="single"/>
                <w:vertAlign w:val="baseline"/>
                <w:lang w:val="en-US" w:eastAsia="zh-CN"/>
              </w:rPr>
              <w:t>1</w:t>
            </w:r>
          </w:p>
        </w:tc>
      </w:tr>
      <w:tr w14:paraId="01BA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39A07A74">
            <w:pPr>
              <w:pageBreakBefore w:val="0"/>
              <w:widowControl/>
              <w:spacing w:line="576" w:lineRule="exact"/>
              <w:jc w:val="center"/>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i/>
                <w:iCs/>
                <w:color w:val="auto"/>
                <w:sz w:val="21"/>
                <w:szCs w:val="21"/>
                <w:u w:val="single"/>
                <w:lang w:val="en-US" w:eastAsia="zh-CN"/>
              </w:rPr>
              <w:t>5</w:t>
            </w:r>
          </w:p>
        </w:tc>
        <w:tc>
          <w:tcPr>
            <w:tcW w:w="5040" w:type="dxa"/>
            <w:noWrap w:val="0"/>
            <w:vAlign w:val="center"/>
          </w:tcPr>
          <w:p w14:paraId="5097F6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eastAsia="zh-CN"/>
              </w:rPr>
            </w:pPr>
            <w:r>
              <w:rPr>
                <w:rFonts w:hint="eastAsia" w:ascii="宋体" w:hAnsi="宋体" w:cs="宋体"/>
                <w:b/>
                <w:bCs/>
                <w:i/>
                <w:iCs/>
                <w:sz w:val="21"/>
                <w:szCs w:val="21"/>
                <w:u w:val="single"/>
                <w:vertAlign w:val="baseline"/>
                <w:lang w:val="en-US" w:eastAsia="zh-CN"/>
              </w:rPr>
              <w:t>校医（海棠校区）</w:t>
            </w:r>
          </w:p>
        </w:tc>
        <w:tc>
          <w:tcPr>
            <w:tcW w:w="2975" w:type="dxa"/>
            <w:noWrap w:val="0"/>
            <w:vAlign w:val="center"/>
          </w:tcPr>
          <w:p w14:paraId="743F660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i/>
                <w:iCs/>
                <w:sz w:val="21"/>
                <w:szCs w:val="21"/>
                <w:u w:val="single"/>
                <w:vertAlign w:val="baseline"/>
                <w:lang w:val="en-US" w:eastAsia="zh-CN"/>
              </w:rPr>
              <w:t>1</w:t>
            </w:r>
          </w:p>
        </w:tc>
      </w:tr>
      <w:tr w14:paraId="1520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1866AF0E">
            <w:pPr>
              <w:pageBreakBefore w:val="0"/>
              <w:widowControl/>
              <w:spacing w:line="576" w:lineRule="exact"/>
              <w:jc w:val="center"/>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i/>
                <w:iCs/>
                <w:color w:val="auto"/>
                <w:sz w:val="21"/>
                <w:szCs w:val="21"/>
                <w:u w:val="single"/>
                <w:lang w:val="en-US" w:eastAsia="zh-CN"/>
              </w:rPr>
              <w:t>6</w:t>
            </w:r>
          </w:p>
        </w:tc>
        <w:tc>
          <w:tcPr>
            <w:tcW w:w="5040" w:type="dxa"/>
            <w:noWrap w:val="0"/>
            <w:vAlign w:val="center"/>
          </w:tcPr>
          <w:p w14:paraId="28E8337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iCs/>
                <w:color w:val="auto"/>
                <w:sz w:val="21"/>
                <w:szCs w:val="21"/>
                <w:u w:val="single"/>
                <w:lang w:val="en-US" w:eastAsia="zh-CN"/>
              </w:rPr>
            </w:pPr>
            <w:r>
              <w:rPr>
                <w:rFonts w:hint="eastAsia" w:ascii="宋体" w:hAnsi="宋体" w:cs="宋体"/>
                <w:b/>
                <w:bCs/>
                <w:i/>
                <w:iCs/>
                <w:sz w:val="21"/>
                <w:szCs w:val="21"/>
                <w:u w:val="single"/>
                <w:vertAlign w:val="baseline"/>
                <w:lang w:val="en-US" w:eastAsia="zh-CN"/>
              </w:rPr>
              <w:t>总务统计员</w:t>
            </w:r>
          </w:p>
        </w:tc>
        <w:tc>
          <w:tcPr>
            <w:tcW w:w="2975" w:type="dxa"/>
            <w:noWrap w:val="0"/>
            <w:vAlign w:val="center"/>
          </w:tcPr>
          <w:p w14:paraId="6F1FB9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iCs/>
                <w:color w:val="auto"/>
                <w:sz w:val="21"/>
                <w:szCs w:val="21"/>
                <w:u w:val="single"/>
                <w:lang w:val="en-US" w:eastAsia="zh-CN"/>
              </w:rPr>
            </w:pPr>
            <w:r>
              <w:rPr>
                <w:rFonts w:hint="eastAsia" w:ascii="宋体" w:hAnsi="宋体" w:eastAsia="宋体" w:cs="宋体"/>
                <w:b/>
                <w:bCs/>
                <w:i/>
                <w:iCs/>
                <w:sz w:val="21"/>
                <w:szCs w:val="21"/>
                <w:u w:val="single"/>
                <w:vertAlign w:val="baseline"/>
                <w:lang w:val="en-US" w:eastAsia="zh-CN"/>
              </w:rPr>
              <w:t>1</w:t>
            </w:r>
          </w:p>
        </w:tc>
      </w:tr>
      <w:tr w14:paraId="595D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879" w:type="dxa"/>
            <w:gridSpan w:val="2"/>
            <w:noWrap w:val="0"/>
            <w:vAlign w:val="center"/>
          </w:tcPr>
          <w:p w14:paraId="48D66BC8">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合计人数：</w:t>
            </w:r>
          </w:p>
        </w:tc>
        <w:tc>
          <w:tcPr>
            <w:tcW w:w="2975" w:type="dxa"/>
            <w:noWrap w:val="0"/>
            <w:vAlign w:val="center"/>
          </w:tcPr>
          <w:p w14:paraId="18D52AB5">
            <w:pPr>
              <w:pageBreakBefore w:val="0"/>
              <w:widowControl/>
              <w:spacing w:line="576" w:lineRule="exact"/>
              <w:jc w:val="center"/>
              <w:rPr>
                <w:rFonts w:hint="eastAsia" w:ascii="宋体" w:hAnsi="宋体" w:eastAsia="宋体" w:cs="宋体"/>
                <w:b/>
                <w:bCs/>
                <w:i/>
                <w:iCs/>
                <w:color w:val="auto"/>
                <w:sz w:val="21"/>
                <w:szCs w:val="21"/>
                <w:u w:val="single"/>
              </w:rPr>
            </w:pPr>
            <w:r>
              <w:rPr>
                <w:rFonts w:hint="eastAsia" w:ascii="宋体" w:hAnsi="宋体" w:cs="宋体"/>
                <w:b/>
                <w:bCs/>
                <w:i/>
                <w:iCs/>
                <w:color w:val="auto"/>
                <w:sz w:val="21"/>
                <w:szCs w:val="21"/>
                <w:u w:val="single"/>
                <w:lang w:val="en-US" w:eastAsia="zh-CN"/>
              </w:rPr>
              <w:t>22</w:t>
            </w:r>
            <w:r>
              <w:rPr>
                <w:rFonts w:hint="eastAsia" w:ascii="宋体" w:hAnsi="宋体" w:eastAsia="宋体" w:cs="宋体"/>
                <w:b/>
                <w:bCs/>
                <w:i/>
                <w:iCs/>
                <w:color w:val="auto"/>
                <w:sz w:val="21"/>
                <w:szCs w:val="21"/>
                <w:u w:val="single"/>
              </w:rPr>
              <w:t>人</w:t>
            </w:r>
          </w:p>
        </w:tc>
      </w:tr>
    </w:tbl>
    <w:p w14:paraId="4F617BC3">
      <w:pPr>
        <w:keepLines w:val="0"/>
        <w:pageBreakBefore w:val="0"/>
        <w:spacing w:line="440" w:lineRule="exact"/>
        <w:ind w:firstLine="42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szCs w:val="21"/>
          <w:highlight w:val="none"/>
          <w:lang w:val="en-US" w:eastAsia="zh-CN"/>
        </w:rPr>
        <w:t>注：</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服务过程中，保安、保洁人员数量会根据学生人数的增减变化而作相应的增减变化，成交供应商须服从采购人安排。</w:t>
      </w:r>
    </w:p>
    <w:p w14:paraId="76A1D525">
      <w:pPr>
        <w:spacing w:line="440" w:lineRule="exact"/>
        <w:ind w:firstLine="843" w:firstLineChars="400"/>
        <w:jc w:val="lef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2、成交供应商</w:t>
      </w:r>
      <w:r>
        <w:rPr>
          <w:rFonts w:hint="eastAsia" w:ascii="宋体" w:hAnsi="宋体" w:cs="宋体"/>
          <w:b/>
          <w:bCs/>
          <w:color w:val="auto"/>
          <w:szCs w:val="21"/>
          <w:highlight w:val="none"/>
        </w:rPr>
        <w:t>派驻的人员上岗时要将</w:t>
      </w:r>
      <w:r>
        <w:rPr>
          <w:rFonts w:hint="eastAsia" w:ascii="宋体" w:hAnsi="宋体" w:cs="宋体"/>
          <w:b/>
          <w:bCs/>
          <w:color w:val="auto"/>
          <w:szCs w:val="21"/>
          <w:highlight w:val="none"/>
          <w:lang w:val="en-US" w:eastAsia="zh-CN"/>
        </w:rPr>
        <w:t>体检报告、</w:t>
      </w:r>
      <w:r>
        <w:rPr>
          <w:rFonts w:hint="eastAsia" w:ascii="宋体" w:hAnsi="宋体" w:cs="宋体"/>
          <w:b/>
          <w:bCs/>
          <w:color w:val="auto"/>
          <w:szCs w:val="21"/>
          <w:highlight w:val="none"/>
        </w:rPr>
        <w:t>健康证、保安证的复印件及“无犯罪记录”原件交给采购人存档。</w:t>
      </w:r>
      <w:r>
        <w:rPr>
          <w:rFonts w:hint="eastAsia" w:ascii="宋体" w:hAnsi="宋体" w:cs="宋体"/>
          <w:b/>
          <w:bCs/>
          <w:color w:val="auto"/>
          <w:szCs w:val="21"/>
          <w:highlight w:val="none"/>
          <w:lang w:val="en-US" w:eastAsia="zh-CN"/>
        </w:rPr>
        <w:t>成交供应商</w:t>
      </w:r>
      <w:r>
        <w:rPr>
          <w:rFonts w:hint="eastAsia" w:ascii="宋体" w:hAnsi="宋体" w:cs="宋体"/>
          <w:b/>
          <w:bCs/>
          <w:color w:val="auto"/>
          <w:szCs w:val="21"/>
          <w:highlight w:val="none"/>
        </w:rPr>
        <w:t>按国家相关法律规定</w:t>
      </w:r>
      <w:r>
        <w:rPr>
          <w:rFonts w:hint="eastAsia" w:ascii="宋体" w:hAnsi="宋体" w:cs="宋体"/>
          <w:b/>
          <w:bCs/>
          <w:color w:val="auto"/>
          <w:szCs w:val="21"/>
          <w:highlight w:val="none"/>
          <w:lang w:val="en-US" w:eastAsia="zh-CN"/>
        </w:rPr>
        <w:t>与驻派人员签定劳动合同，发放装备（服装、器械）；为其缴纳各项社会保险，每月缴纳的各项保险复印件要报给采购方；且每月工资收入不得低于此投标报价明表标准，则需提供银行工资发放证明流水或工资领取签名表。如未按照国家相关法律规定及竞争性磋商文件要求为招聘人员缴纳各项保险以及发放工资，发生任何的经济、法律纠纷和人身损害赔偿等，由供应商自行解决。</w:t>
      </w:r>
    </w:p>
    <w:p w14:paraId="2535F619">
      <w:pPr>
        <w:keepLines w:val="0"/>
        <w:pageBreakBefore w:val="0"/>
        <w:spacing w:line="440" w:lineRule="exact"/>
        <w:ind w:firstLine="420"/>
        <w:jc w:val="left"/>
        <w:rPr>
          <w:rFonts w:hint="eastAsia" w:ascii="宋体" w:hAnsi="宋体" w:eastAsia="宋体" w:cs="宋体"/>
          <w:b/>
          <w:bCs/>
          <w:i/>
          <w:iCs/>
          <w:szCs w:val="21"/>
          <w:u w:val="single"/>
        </w:rPr>
      </w:pPr>
      <w:r>
        <w:rPr>
          <w:rFonts w:hint="eastAsia" w:ascii="宋体" w:hAnsi="宋体" w:eastAsia="宋体" w:cs="宋体"/>
          <w:sz w:val="21"/>
          <w:szCs w:val="21"/>
          <w:lang w:eastAsia="zh-CN"/>
        </w:rPr>
        <w:t>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保安：</w:t>
      </w:r>
      <w:r>
        <w:rPr>
          <w:rFonts w:hint="eastAsia" w:ascii="宋体" w:hAnsi="宋体" w:cs="宋体"/>
          <w:sz w:val="21"/>
          <w:szCs w:val="21"/>
          <w:lang w:val="en-US" w:eastAsia="zh-CN"/>
        </w:rPr>
        <w:t>6</w:t>
      </w:r>
      <w:r>
        <w:rPr>
          <w:rFonts w:hint="eastAsia" w:ascii="宋体" w:hAnsi="宋体" w:eastAsia="宋体" w:cs="宋体"/>
          <w:sz w:val="21"/>
          <w:szCs w:val="21"/>
        </w:rPr>
        <w:t>名保安人员工资、社保（单位部分）、服装费（含装备）、税金，要求：</w:t>
      </w:r>
      <w:r>
        <w:rPr>
          <w:rFonts w:hint="eastAsia" w:ascii="宋体" w:hAnsi="宋体" w:eastAsia="宋体" w:cs="宋体"/>
          <w:sz w:val="21"/>
          <w:szCs w:val="21"/>
          <w:lang w:val="en-US" w:eastAsia="zh-CN"/>
        </w:rPr>
        <w:t>60</w:t>
      </w:r>
      <w:r>
        <w:rPr>
          <w:rFonts w:hint="eastAsia" w:ascii="宋体" w:hAnsi="宋体" w:eastAsia="宋体" w:cs="宋体"/>
          <w:sz w:val="21"/>
          <w:szCs w:val="21"/>
        </w:rPr>
        <w:t>周岁内，身体健康，身体体质好；政审合格，体形无明显缺陷，外貌端正；政治面貌：无不良记录、无犯罪记录；服从学校管理，有工作责任心、举止文明、礼貌待人；服从安排。持有《保安证》。</w:t>
      </w:r>
      <w:r>
        <w:rPr>
          <w:rFonts w:hint="eastAsia" w:ascii="宋体" w:hAnsi="宋体" w:eastAsia="宋体" w:cs="宋体"/>
          <w:b/>
          <w:bCs/>
          <w:i/>
          <w:iCs/>
          <w:szCs w:val="21"/>
          <w:u w:val="single"/>
          <w:lang w:eastAsia="zh-CN"/>
        </w:rPr>
        <w:t>（须提供拟派保安人员《保安证》及身份证扫描件）</w:t>
      </w:r>
      <w:r>
        <w:rPr>
          <w:rFonts w:hint="eastAsia" w:ascii="宋体" w:hAnsi="宋体" w:eastAsia="宋体" w:cs="宋体"/>
          <w:b/>
          <w:bCs/>
          <w:i/>
          <w:iCs/>
          <w:szCs w:val="21"/>
          <w:u w:val="single"/>
        </w:rPr>
        <w:t>。</w:t>
      </w:r>
    </w:p>
    <w:p w14:paraId="595C5928">
      <w:pPr>
        <w:keepLines w:val="0"/>
        <w:pageBreakBefore w:val="0"/>
        <w:spacing w:line="440" w:lineRule="exact"/>
        <w:ind w:firstLine="420"/>
        <w:jc w:val="left"/>
        <w:rPr>
          <w:rFonts w:hint="eastAsia" w:ascii="宋体" w:hAnsi="宋体" w:eastAsia="宋体" w:cs="宋体"/>
          <w:b/>
          <w:bCs/>
          <w:i/>
          <w:iCs/>
          <w:szCs w:val="21"/>
          <w:u w:val="single"/>
        </w:rPr>
      </w:pPr>
      <w:r>
        <w:rPr>
          <w:rFonts w:hint="eastAsia" w:ascii="宋体" w:hAnsi="宋体" w:eastAsia="宋体" w:cs="宋体"/>
          <w:sz w:val="21"/>
          <w:szCs w:val="21"/>
          <w:lang w:eastAsia="zh-CN"/>
        </w:rPr>
        <w:t>②</w:t>
      </w:r>
      <w:r>
        <w:rPr>
          <w:rFonts w:hint="eastAsia" w:ascii="宋体" w:hAnsi="宋体" w:eastAsia="宋体" w:cs="宋体"/>
          <w:sz w:val="21"/>
          <w:szCs w:val="21"/>
        </w:rPr>
        <w:t>保洁：</w:t>
      </w:r>
      <w:r>
        <w:rPr>
          <w:rFonts w:hint="eastAsia" w:ascii="宋体" w:hAnsi="宋体" w:cs="宋体"/>
          <w:sz w:val="21"/>
          <w:szCs w:val="21"/>
          <w:lang w:val="en-US" w:eastAsia="zh-CN"/>
        </w:rPr>
        <w:t>10</w:t>
      </w:r>
      <w:r>
        <w:rPr>
          <w:rFonts w:hint="eastAsia" w:ascii="宋体" w:hAnsi="宋体" w:eastAsia="宋体" w:cs="宋体"/>
          <w:sz w:val="21"/>
          <w:szCs w:val="21"/>
        </w:rPr>
        <w:t>名人员工资、社保（单位部分）、服装费（含装备）、税金，要求：年龄在</w:t>
      </w:r>
      <w:r>
        <w:rPr>
          <w:rFonts w:hint="eastAsia" w:ascii="宋体" w:hAnsi="宋体" w:cs="宋体"/>
          <w:sz w:val="21"/>
          <w:szCs w:val="21"/>
          <w:lang w:val="en-US" w:eastAsia="zh-CN"/>
        </w:rPr>
        <w:t>55</w:t>
      </w:r>
      <w:r>
        <w:rPr>
          <w:rFonts w:hint="eastAsia" w:ascii="宋体" w:hAnsi="宋体" w:eastAsia="宋体" w:cs="宋体"/>
          <w:sz w:val="21"/>
          <w:szCs w:val="21"/>
        </w:rPr>
        <w:t>周岁以内，身体健康、品行良好、无犯罪记录。体貌端正，吃苦耐劳，仔细心细，无不良记录，服从学校管理、具备</w:t>
      </w:r>
      <w:r>
        <w:rPr>
          <w:rFonts w:hint="eastAsia" w:ascii="宋体" w:hAnsi="宋体" w:eastAsia="宋体" w:cs="宋体"/>
          <w:sz w:val="21"/>
          <w:szCs w:val="21"/>
          <w:lang w:val="en-US"/>
        </w:rPr>
        <w:t>相关</w:t>
      </w:r>
      <w:r>
        <w:rPr>
          <w:rFonts w:hint="eastAsia" w:ascii="宋体" w:hAnsi="宋体" w:eastAsia="宋体" w:cs="宋体"/>
          <w:sz w:val="21"/>
          <w:szCs w:val="21"/>
        </w:rPr>
        <w:t>经验。</w:t>
      </w:r>
      <w:r>
        <w:rPr>
          <w:rFonts w:hint="eastAsia" w:ascii="宋体" w:hAnsi="宋体" w:eastAsia="宋体" w:cs="宋体"/>
          <w:b/>
          <w:bCs/>
          <w:i/>
          <w:iCs/>
          <w:szCs w:val="21"/>
          <w:u w:val="single"/>
          <w:lang w:eastAsia="zh-CN"/>
        </w:rPr>
        <w:t>（须提供拟派保洁人员身份证扫描件）</w:t>
      </w:r>
      <w:r>
        <w:rPr>
          <w:rFonts w:hint="eastAsia" w:ascii="宋体" w:hAnsi="宋体" w:eastAsia="宋体" w:cs="宋体"/>
          <w:b/>
          <w:bCs/>
          <w:i/>
          <w:iCs/>
          <w:szCs w:val="21"/>
          <w:u w:val="single"/>
        </w:rPr>
        <w:t>。</w:t>
      </w:r>
    </w:p>
    <w:p w14:paraId="5C373838">
      <w:pPr>
        <w:autoSpaceDE/>
        <w:autoSpaceDN/>
        <w:spacing w:line="400" w:lineRule="exact"/>
        <w:ind w:firstLine="420" w:firstLineChars="200"/>
        <w:rPr>
          <w:rFonts w:hint="eastAsia" w:ascii="宋体" w:hAnsi="宋体" w:eastAsia="宋体" w:cs="宋体"/>
          <w:b/>
          <w:bCs/>
          <w:i/>
          <w:iCs/>
          <w:szCs w:val="21"/>
          <w:u w:val="single"/>
          <w:lang w:eastAsia="zh-CN"/>
        </w:rPr>
      </w:pPr>
      <w:r>
        <w:rPr>
          <w:rFonts w:hint="eastAsia" w:ascii="宋体" w:hAnsi="宋体" w:eastAsia="宋体" w:cs="宋体"/>
          <w:sz w:val="21"/>
          <w:szCs w:val="21"/>
          <w:lang w:val="en-US" w:eastAsia="zh-CN"/>
        </w:rPr>
        <w:t xml:space="preserve">③ </w:t>
      </w:r>
      <w:r>
        <w:rPr>
          <w:rFonts w:hint="eastAsia" w:ascii="宋体" w:hAnsi="宋体" w:cs="宋体"/>
          <w:sz w:val="21"/>
          <w:szCs w:val="21"/>
          <w:lang w:val="en-US" w:eastAsia="zh-CN"/>
        </w:rPr>
        <w:t>工程技工（水电）：1</w:t>
      </w:r>
      <w:r>
        <w:rPr>
          <w:rFonts w:hint="eastAsia" w:ascii="宋体" w:hAnsi="宋体" w:eastAsia="宋体" w:cs="宋体"/>
          <w:sz w:val="21"/>
          <w:szCs w:val="21"/>
        </w:rPr>
        <w:t>名人员工资、社保（单位部分）、服装费（含装备）、税金，要求：年龄在</w:t>
      </w:r>
      <w:r>
        <w:rPr>
          <w:rFonts w:hint="eastAsia" w:ascii="宋体" w:hAnsi="宋体" w:eastAsia="宋体" w:cs="宋体"/>
          <w:sz w:val="21"/>
          <w:szCs w:val="21"/>
          <w:lang w:val="en-US" w:eastAsia="zh-CN"/>
        </w:rPr>
        <w:t>60</w:t>
      </w:r>
      <w:r>
        <w:rPr>
          <w:rFonts w:hint="eastAsia" w:ascii="宋体" w:hAnsi="宋体" w:eastAsia="宋体" w:cs="宋体"/>
          <w:sz w:val="21"/>
          <w:szCs w:val="21"/>
        </w:rPr>
        <w:t>周岁以内，身体健康、品行良好、无犯罪记录。体貌端正，吃苦耐劳，仔细心细，无不良记录，服从学校管理、具备</w:t>
      </w:r>
      <w:r>
        <w:rPr>
          <w:rFonts w:hint="eastAsia" w:ascii="宋体" w:hAnsi="宋体" w:eastAsia="宋体" w:cs="宋体"/>
          <w:sz w:val="21"/>
          <w:szCs w:val="21"/>
          <w:lang w:val="en-US"/>
        </w:rPr>
        <w:t>相关</w:t>
      </w:r>
      <w:r>
        <w:rPr>
          <w:rFonts w:hint="eastAsia" w:ascii="宋体" w:hAnsi="宋体" w:eastAsia="宋体" w:cs="宋体"/>
          <w:sz w:val="21"/>
          <w:szCs w:val="21"/>
        </w:rPr>
        <w:t>经验。</w:t>
      </w:r>
      <w:r>
        <w:rPr>
          <w:rFonts w:hint="eastAsia" w:ascii="宋体" w:hAnsi="宋体" w:eastAsia="宋体" w:cs="宋体"/>
          <w:sz w:val="21"/>
          <w:szCs w:val="21"/>
          <w:lang w:val="en-US"/>
        </w:rPr>
        <w:t>水电工</w:t>
      </w:r>
      <w:r>
        <w:rPr>
          <w:rFonts w:hint="eastAsia" w:ascii="宋体" w:hAnsi="宋体" w:eastAsia="宋体" w:cs="宋体"/>
          <w:sz w:val="21"/>
          <w:szCs w:val="21"/>
        </w:rPr>
        <w:t>持有《</w:t>
      </w:r>
      <w:r>
        <w:rPr>
          <w:rFonts w:hint="eastAsia" w:ascii="宋体" w:hAnsi="宋体" w:eastAsia="宋体" w:cs="宋体"/>
          <w:sz w:val="21"/>
          <w:szCs w:val="21"/>
          <w:lang w:val="en-US"/>
        </w:rPr>
        <w:t>电工</w:t>
      </w:r>
      <w:r>
        <w:rPr>
          <w:rFonts w:hint="eastAsia" w:ascii="宋体" w:hAnsi="宋体" w:eastAsia="宋体" w:cs="宋体"/>
          <w:sz w:val="21"/>
          <w:szCs w:val="21"/>
        </w:rPr>
        <w:t>证》。</w:t>
      </w:r>
      <w:r>
        <w:rPr>
          <w:rFonts w:hint="eastAsia" w:ascii="宋体" w:hAnsi="宋体" w:eastAsia="宋体" w:cs="宋体"/>
          <w:b/>
          <w:bCs/>
          <w:i/>
          <w:iCs/>
          <w:szCs w:val="21"/>
          <w:u w:val="single"/>
          <w:lang w:eastAsia="zh-CN"/>
        </w:rPr>
        <w:t>（须提供拟派水电工《电工证》</w:t>
      </w:r>
      <w:r>
        <w:rPr>
          <w:rFonts w:hint="eastAsia" w:ascii="宋体" w:hAnsi="宋体" w:eastAsia="宋体" w:cs="宋体"/>
          <w:b/>
          <w:bCs/>
          <w:i/>
          <w:iCs/>
          <w:szCs w:val="21"/>
          <w:u w:val="single"/>
          <w:lang w:val="en-US" w:eastAsia="zh-CN"/>
        </w:rPr>
        <w:t>身份证</w:t>
      </w:r>
      <w:r>
        <w:rPr>
          <w:rFonts w:hint="eastAsia" w:ascii="宋体" w:hAnsi="宋体" w:eastAsia="宋体" w:cs="宋体"/>
          <w:b/>
          <w:bCs/>
          <w:i/>
          <w:iCs/>
          <w:szCs w:val="21"/>
          <w:u w:val="single"/>
          <w:lang w:eastAsia="zh-CN"/>
        </w:rPr>
        <w:t>扫描件）。</w:t>
      </w:r>
    </w:p>
    <w:p w14:paraId="019A4CBC">
      <w:pPr>
        <w:autoSpaceDE/>
        <w:autoSpaceDN/>
        <w:spacing w:line="400" w:lineRule="exact"/>
        <w:ind w:firstLine="420" w:firstLineChars="200"/>
        <w:rPr>
          <w:rFonts w:hint="eastAsia" w:ascii="宋体" w:hAnsi="宋体" w:eastAsia="宋体" w:cs="宋体"/>
          <w:b/>
          <w:bCs/>
          <w:i/>
          <w:iCs/>
          <w:szCs w:val="21"/>
          <w:u w:val="single"/>
          <w:lang w:eastAsia="zh-CN"/>
        </w:rPr>
      </w:pPr>
      <w:r>
        <w:rPr>
          <w:rFonts w:hint="eastAsia" w:ascii="宋体" w:hAnsi="宋体" w:cs="宋体"/>
          <w:sz w:val="21"/>
          <w:szCs w:val="21"/>
          <w:lang w:val="en-US" w:eastAsia="zh-CN"/>
        </w:rPr>
        <w:t>④ 消控人员</w:t>
      </w:r>
      <w:r>
        <w:rPr>
          <w:rFonts w:hint="eastAsia" w:ascii="宋体" w:hAnsi="宋体" w:eastAsia="宋体" w:cs="宋体"/>
          <w:sz w:val="21"/>
          <w:szCs w:val="21"/>
          <w:lang w:val="en-US"/>
        </w:rPr>
        <w:t>：</w:t>
      </w:r>
      <w:r>
        <w:rPr>
          <w:rFonts w:hint="eastAsia" w:ascii="宋体" w:hAnsi="宋体" w:cs="宋体"/>
          <w:sz w:val="21"/>
          <w:szCs w:val="21"/>
          <w:lang w:val="en-US" w:eastAsia="zh-CN"/>
        </w:rPr>
        <w:t>3</w:t>
      </w:r>
      <w:r>
        <w:rPr>
          <w:rFonts w:hint="eastAsia" w:ascii="宋体" w:hAnsi="宋体" w:eastAsia="宋体" w:cs="宋体"/>
          <w:sz w:val="21"/>
          <w:szCs w:val="21"/>
        </w:rPr>
        <w:t>名人员工资、社保（单位部分）、服装费（含装备）、税金，要求：年龄在</w:t>
      </w:r>
      <w:r>
        <w:rPr>
          <w:rFonts w:hint="eastAsia" w:ascii="宋体" w:hAnsi="宋体" w:eastAsia="宋体" w:cs="宋体"/>
          <w:sz w:val="21"/>
          <w:szCs w:val="21"/>
          <w:lang w:val="en-US" w:eastAsia="zh-CN"/>
        </w:rPr>
        <w:t>60</w:t>
      </w:r>
      <w:r>
        <w:rPr>
          <w:rFonts w:hint="eastAsia" w:ascii="宋体" w:hAnsi="宋体" w:eastAsia="宋体" w:cs="宋体"/>
          <w:sz w:val="21"/>
          <w:szCs w:val="21"/>
        </w:rPr>
        <w:t>周岁以内，身体健康、品行良好、无犯罪记录。体貌端正，吃苦耐劳，仔细心细，无不良记录，服从学校管理、具备</w:t>
      </w:r>
      <w:r>
        <w:rPr>
          <w:rFonts w:hint="eastAsia" w:ascii="宋体" w:hAnsi="宋体" w:eastAsia="宋体" w:cs="宋体"/>
          <w:sz w:val="21"/>
          <w:szCs w:val="21"/>
          <w:lang w:val="en-US"/>
        </w:rPr>
        <w:t>相关</w:t>
      </w:r>
      <w:r>
        <w:rPr>
          <w:rFonts w:hint="eastAsia" w:ascii="宋体" w:hAnsi="宋体" w:eastAsia="宋体" w:cs="宋体"/>
          <w:sz w:val="21"/>
          <w:szCs w:val="21"/>
        </w:rPr>
        <w:t>经验。</w:t>
      </w:r>
      <w:r>
        <w:rPr>
          <w:rFonts w:hint="eastAsia" w:ascii="宋体" w:hAnsi="宋体" w:eastAsia="宋体" w:cs="宋体"/>
          <w:sz w:val="21"/>
          <w:szCs w:val="21"/>
          <w:lang w:val="en-US"/>
        </w:rPr>
        <w:t>水电工</w:t>
      </w:r>
      <w:r>
        <w:rPr>
          <w:rFonts w:hint="eastAsia" w:ascii="宋体" w:hAnsi="宋体" w:eastAsia="宋体" w:cs="宋体"/>
          <w:sz w:val="21"/>
          <w:szCs w:val="21"/>
        </w:rPr>
        <w:t>持有《</w:t>
      </w:r>
      <w:r>
        <w:rPr>
          <w:rFonts w:hint="eastAsia" w:ascii="宋体" w:hAnsi="宋体" w:eastAsia="宋体" w:cs="宋体"/>
          <w:sz w:val="21"/>
          <w:szCs w:val="21"/>
          <w:lang w:val="en-US"/>
        </w:rPr>
        <w:t>电工</w:t>
      </w:r>
      <w:r>
        <w:rPr>
          <w:rFonts w:hint="eastAsia" w:ascii="宋体" w:hAnsi="宋体" w:eastAsia="宋体" w:cs="宋体"/>
          <w:sz w:val="21"/>
          <w:szCs w:val="21"/>
        </w:rPr>
        <w:t>证》。</w:t>
      </w:r>
      <w:r>
        <w:rPr>
          <w:rFonts w:hint="eastAsia" w:ascii="宋体" w:hAnsi="宋体" w:eastAsia="宋体" w:cs="宋体"/>
          <w:b/>
          <w:bCs/>
          <w:i/>
          <w:iCs/>
          <w:szCs w:val="21"/>
          <w:u w:val="single"/>
          <w:lang w:eastAsia="zh-CN"/>
        </w:rPr>
        <w:t>（须提供拟派</w:t>
      </w:r>
      <w:r>
        <w:rPr>
          <w:rFonts w:hint="eastAsia" w:ascii="宋体" w:hAnsi="宋体" w:cs="宋体"/>
          <w:b/>
          <w:bCs/>
          <w:i/>
          <w:iCs/>
          <w:szCs w:val="21"/>
          <w:u w:val="single"/>
          <w:lang w:val="en-US" w:eastAsia="zh-CN"/>
        </w:rPr>
        <w:t>3</w:t>
      </w:r>
      <w:r>
        <w:rPr>
          <w:rFonts w:hint="eastAsia" w:ascii="宋体" w:hAnsi="宋体" w:eastAsia="宋体" w:cs="宋体"/>
          <w:b/>
          <w:bCs/>
          <w:i/>
          <w:iCs/>
          <w:szCs w:val="21"/>
          <w:u w:val="single"/>
          <w:lang w:val="en-US" w:eastAsia="zh-CN"/>
        </w:rPr>
        <w:t>名</w:t>
      </w:r>
      <w:r>
        <w:rPr>
          <w:rFonts w:hint="eastAsia" w:ascii="宋体" w:hAnsi="宋体" w:eastAsia="宋体" w:cs="宋体"/>
          <w:b/>
          <w:bCs/>
          <w:i/>
          <w:iCs/>
          <w:szCs w:val="21"/>
          <w:u w:val="single"/>
          <w:lang w:eastAsia="zh-CN"/>
        </w:rPr>
        <w:t>消控人员</w:t>
      </w:r>
      <w:r>
        <w:rPr>
          <w:rFonts w:hint="eastAsia" w:ascii="宋体" w:hAnsi="宋体" w:eastAsia="宋体" w:cs="宋体"/>
          <w:b/>
          <w:bCs/>
          <w:i/>
          <w:iCs/>
          <w:szCs w:val="21"/>
          <w:u w:val="single"/>
          <w:lang w:val="en-US" w:eastAsia="zh-CN"/>
        </w:rPr>
        <w:t>《</w:t>
      </w:r>
      <w:r>
        <w:rPr>
          <w:rFonts w:hint="eastAsia" w:ascii="宋体" w:hAnsi="宋体" w:eastAsia="宋体" w:cs="宋体"/>
          <w:b/>
          <w:bCs/>
          <w:i/>
          <w:iCs/>
          <w:szCs w:val="21"/>
          <w:u w:val="single"/>
          <w:lang w:eastAsia="zh-CN"/>
        </w:rPr>
        <w:t>消防设施操作员证</w:t>
      </w:r>
      <w:r>
        <w:rPr>
          <w:rFonts w:hint="eastAsia" w:ascii="宋体" w:hAnsi="宋体" w:cs="宋体"/>
          <w:b/>
          <w:bCs/>
          <w:i/>
          <w:iCs/>
          <w:szCs w:val="21"/>
          <w:u w:val="single"/>
          <w:lang w:eastAsia="zh-CN"/>
        </w:rPr>
        <w:t>（</w:t>
      </w:r>
      <w:r>
        <w:rPr>
          <w:rFonts w:hint="eastAsia" w:ascii="宋体" w:hAnsi="宋体" w:cs="宋体"/>
          <w:b/>
          <w:bCs/>
          <w:i/>
          <w:iCs/>
          <w:szCs w:val="21"/>
          <w:u w:val="single"/>
          <w:lang w:val="en-US" w:eastAsia="zh-CN"/>
        </w:rPr>
        <w:t>四级及以上</w:t>
      </w:r>
      <w:r>
        <w:rPr>
          <w:rFonts w:hint="eastAsia" w:ascii="宋体" w:hAnsi="宋体" w:cs="宋体"/>
          <w:b/>
          <w:bCs/>
          <w:i/>
          <w:iCs/>
          <w:szCs w:val="21"/>
          <w:u w:val="single"/>
          <w:lang w:eastAsia="zh-CN"/>
        </w:rPr>
        <w:t>）</w:t>
      </w:r>
      <w:r>
        <w:rPr>
          <w:rFonts w:hint="eastAsia" w:ascii="宋体" w:hAnsi="宋体" w:eastAsia="宋体" w:cs="宋体"/>
          <w:b/>
          <w:bCs/>
          <w:i/>
          <w:iCs/>
          <w:szCs w:val="21"/>
          <w:u w:val="single"/>
          <w:lang w:val="en-US" w:eastAsia="zh-CN"/>
        </w:rPr>
        <w:t>和保安证》及所有</w:t>
      </w:r>
      <w:r>
        <w:rPr>
          <w:rFonts w:hint="eastAsia" w:ascii="宋体" w:hAnsi="宋体" w:cs="宋体"/>
          <w:b/>
          <w:bCs/>
          <w:i/>
          <w:iCs/>
          <w:szCs w:val="21"/>
          <w:u w:val="single"/>
          <w:lang w:val="en-US" w:eastAsia="zh-CN"/>
        </w:rPr>
        <w:t>消控人员</w:t>
      </w:r>
      <w:r>
        <w:rPr>
          <w:rFonts w:hint="eastAsia" w:ascii="宋体" w:hAnsi="宋体" w:eastAsia="宋体" w:cs="宋体"/>
          <w:b/>
          <w:bCs/>
          <w:i/>
          <w:iCs/>
          <w:szCs w:val="21"/>
          <w:u w:val="single"/>
          <w:lang w:val="en-US" w:eastAsia="zh-CN"/>
        </w:rPr>
        <w:t>身份证</w:t>
      </w:r>
      <w:r>
        <w:rPr>
          <w:rFonts w:hint="eastAsia" w:ascii="宋体" w:hAnsi="宋体" w:eastAsia="宋体" w:cs="宋体"/>
          <w:b/>
          <w:bCs/>
          <w:i/>
          <w:iCs/>
          <w:szCs w:val="21"/>
          <w:u w:val="single"/>
          <w:lang w:eastAsia="zh-CN"/>
        </w:rPr>
        <w:t>扫描件）。</w:t>
      </w:r>
    </w:p>
    <w:p w14:paraId="4C66B203">
      <w:pPr>
        <w:autoSpaceDE/>
        <w:autoSpaceDN/>
        <w:spacing w:line="400" w:lineRule="exact"/>
        <w:ind w:firstLine="420" w:firstLineChars="200"/>
        <w:rPr>
          <w:rFonts w:hint="eastAsia" w:ascii="宋体" w:hAnsi="宋体" w:eastAsia="宋体" w:cs="宋体"/>
          <w:b/>
          <w:bCs/>
          <w:i/>
          <w:iCs/>
          <w:sz w:val="21"/>
          <w:szCs w:val="21"/>
          <w:highlight w:val="none"/>
          <w:u w:val="single"/>
          <w:lang w:eastAsia="zh-CN"/>
        </w:rPr>
      </w:pPr>
      <w:r>
        <w:rPr>
          <w:rFonts w:hint="eastAsia" w:ascii="宋体" w:hAnsi="宋体" w:cs="宋体"/>
          <w:sz w:val="21"/>
          <w:szCs w:val="21"/>
          <w:lang w:val="en-US" w:eastAsia="zh-CN"/>
        </w:rPr>
        <w:t xml:space="preserve">⑤ </w:t>
      </w:r>
      <w:r>
        <w:rPr>
          <w:rFonts w:hint="eastAsia" w:ascii="宋体" w:hAnsi="宋体" w:eastAsia="宋体" w:cs="宋体"/>
          <w:sz w:val="21"/>
          <w:szCs w:val="21"/>
          <w:lang w:eastAsia="zh-CN"/>
        </w:rPr>
        <w:t>校医：</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名人员</w:t>
      </w:r>
      <w:r>
        <w:rPr>
          <w:rFonts w:hint="eastAsia" w:ascii="宋体" w:hAnsi="宋体" w:eastAsia="宋体" w:cs="宋体"/>
          <w:sz w:val="21"/>
          <w:szCs w:val="21"/>
        </w:rPr>
        <w:t>人员工资、社保（单位部分）、税金，要求：年龄在</w:t>
      </w:r>
      <w:r>
        <w:rPr>
          <w:rFonts w:hint="eastAsia" w:ascii="宋体" w:hAnsi="宋体" w:eastAsia="宋体" w:cs="宋体"/>
          <w:sz w:val="21"/>
          <w:szCs w:val="21"/>
          <w:lang w:val="en-US" w:eastAsia="zh-CN"/>
        </w:rPr>
        <w:t>60</w:t>
      </w:r>
      <w:r>
        <w:rPr>
          <w:rFonts w:hint="eastAsia" w:ascii="宋体" w:hAnsi="宋体" w:eastAsia="宋体" w:cs="宋体"/>
          <w:sz w:val="21"/>
          <w:szCs w:val="21"/>
        </w:rPr>
        <w:t>周岁以内，身体健康、品行良好、无犯罪记录。</w:t>
      </w:r>
      <w:r>
        <w:rPr>
          <w:rFonts w:hint="eastAsia" w:ascii="宋体" w:hAnsi="宋体" w:eastAsia="宋体" w:cs="宋体"/>
          <w:sz w:val="21"/>
          <w:szCs w:val="21"/>
          <w:lang w:val="en-US" w:eastAsia="zh-CN"/>
        </w:rPr>
        <w:t>负责学生的健康管理和医疗服务。以师生健康为中心，预防疾病，维护健康，做好全校师生健康服务保障工作，确保学生在健康的环境中</w:t>
      </w:r>
      <w:r>
        <w:rPr>
          <w:rFonts w:hint="eastAsia" w:ascii="宋体" w:hAnsi="宋体" w:eastAsia="宋体" w:cs="宋体"/>
          <w:sz w:val="21"/>
          <w:szCs w:val="21"/>
          <w:highlight w:val="none"/>
          <w:lang w:val="en-US" w:eastAsia="zh-CN"/>
        </w:rPr>
        <w:t>学习和成长。</w:t>
      </w:r>
      <w:r>
        <w:rPr>
          <w:rFonts w:hint="eastAsia" w:ascii="宋体" w:hAnsi="宋体" w:eastAsia="宋体" w:cs="宋体"/>
          <w:sz w:val="21"/>
          <w:szCs w:val="21"/>
          <w:highlight w:val="none"/>
        </w:rPr>
        <w:t>持有《医师资格证书》或《护士执业证书》。</w:t>
      </w:r>
      <w:r>
        <w:rPr>
          <w:rFonts w:hint="eastAsia" w:ascii="宋体" w:hAnsi="宋体" w:eastAsia="宋体" w:cs="宋体"/>
          <w:b/>
          <w:bCs/>
          <w:i/>
          <w:iCs/>
          <w:sz w:val="21"/>
          <w:szCs w:val="21"/>
          <w:highlight w:val="none"/>
          <w:u w:val="single"/>
          <w:lang w:eastAsia="zh-CN"/>
        </w:rPr>
        <w:t>须提供</w:t>
      </w:r>
      <w:r>
        <w:rPr>
          <w:rFonts w:hint="eastAsia" w:ascii="宋体" w:hAnsi="宋体" w:eastAsia="宋体" w:cs="宋体"/>
          <w:b/>
          <w:bCs/>
          <w:i/>
          <w:iCs/>
          <w:sz w:val="21"/>
          <w:szCs w:val="21"/>
          <w:highlight w:val="none"/>
          <w:u w:val="single"/>
        </w:rPr>
        <w:t>《医师资格证书》或《护士执业证书》</w:t>
      </w:r>
      <w:r>
        <w:rPr>
          <w:rFonts w:hint="eastAsia" w:ascii="宋体" w:hAnsi="宋体" w:eastAsia="宋体" w:cs="宋体"/>
          <w:b/>
          <w:bCs/>
          <w:i/>
          <w:iCs/>
          <w:sz w:val="21"/>
          <w:szCs w:val="21"/>
          <w:highlight w:val="none"/>
          <w:u w:val="single"/>
          <w:lang w:eastAsia="zh-CN"/>
        </w:rPr>
        <w:t>及身份证扫描件。</w:t>
      </w:r>
    </w:p>
    <w:p w14:paraId="45B04B69">
      <w:pPr>
        <w:keepLines w:val="0"/>
        <w:pageBreakBefore w:val="0"/>
        <w:spacing w:line="440" w:lineRule="exact"/>
        <w:ind w:firstLine="420"/>
        <w:jc w:val="left"/>
        <w:rPr>
          <w:rFonts w:hint="eastAsia" w:ascii="宋体" w:hAnsi="宋体" w:eastAsia="宋体" w:cs="宋体"/>
          <w:b/>
          <w:bCs/>
          <w:i/>
          <w:iCs/>
          <w:szCs w:val="21"/>
          <w:highlight w:val="none"/>
          <w:u w:val="single"/>
        </w:rPr>
      </w:pPr>
      <w:r>
        <w:rPr>
          <w:rFonts w:hint="eastAsia"/>
          <w:highlight w:val="none"/>
          <w:lang w:val="en-US" w:eastAsia="zh-CN"/>
        </w:rPr>
        <w:t>⑥</w:t>
      </w:r>
      <w:r>
        <w:rPr>
          <w:rFonts w:hint="eastAsia" w:eastAsia="宋体"/>
          <w:highlight w:val="none"/>
          <w:lang w:val="en-US" w:eastAsia="zh-CN"/>
        </w:rPr>
        <w:t xml:space="preserve"> </w:t>
      </w:r>
      <w:r>
        <w:rPr>
          <w:rFonts w:hint="eastAsia"/>
          <w:highlight w:val="none"/>
          <w:lang w:val="en-US" w:eastAsia="zh-CN"/>
        </w:rPr>
        <w:t>总务统计员</w:t>
      </w:r>
      <w:r>
        <w:rPr>
          <w:rFonts w:hint="eastAsia" w:eastAsia="宋体"/>
          <w:highlight w:val="none"/>
          <w:lang w:val="en-US" w:eastAsia="zh-CN"/>
        </w:rPr>
        <w:t>：</w:t>
      </w:r>
      <w:r>
        <w:rPr>
          <w:rFonts w:hint="eastAsia" w:ascii="宋体" w:hAnsi="宋体" w:cs="宋体"/>
          <w:sz w:val="21"/>
          <w:szCs w:val="21"/>
          <w:highlight w:val="none"/>
          <w:lang w:val="en-US" w:eastAsia="zh-CN"/>
        </w:rPr>
        <w:t>1名人员</w:t>
      </w:r>
      <w:r>
        <w:rPr>
          <w:rFonts w:hint="eastAsia" w:ascii="宋体" w:hAnsi="宋体" w:eastAsia="宋体" w:cs="宋体"/>
          <w:sz w:val="21"/>
          <w:szCs w:val="21"/>
          <w:highlight w:val="none"/>
        </w:rPr>
        <w:t>人员工资、社保（单位部分）、税金，要求：年龄在</w:t>
      </w:r>
      <w:r>
        <w:rPr>
          <w:rFonts w:hint="eastAsia" w:ascii="宋体" w:hAnsi="宋体" w:cs="宋体"/>
          <w:sz w:val="21"/>
          <w:szCs w:val="21"/>
          <w:highlight w:val="none"/>
          <w:lang w:val="en-US" w:eastAsia="zh-CN"/>
        </w:rPr>
        <w:t>60</w:t>
      </w:r>
      <w:r>
        <w:rPr>
          <w:rFonts w:hint="eastAsia" w:ascii="宋体" w:hAnsi="宋体" w:eastAsia="宋体" w:cs="宋体"/>
          <w:sz w:val="21"/>
          <w:szCs w:val="21"/>
          <w:highlight w:val="none"/>
        </w:rPr>
        <w:t>周岁以内，身体健康、品行良好、无犯罪记录。</w:t>
      </w:r>
      <w:r>
        <w:rPr>
          <w:rFonts w:hint="eastAsia" w:ascii="宋体" w:hAnsi="宋体" w:eastAsia="宋体" w:cs="宋体"/>
          <w:kern w:val="0"/>
          <w:sz w:val="21"/>
          <w:szCs w:val="21"/>
          <w:highlight w:val="none"/>
          <w:lang w:eastAsia="zh-CN"/>
        </w:rPr>
        <w:t>责任心强，</w:t>
      </w:r>
      <w:r>
        <w:rPr>
          <w:rFonts w:hint="eastAsia" w:ascii="宋体" w:hAnsi="宋体" w:eastAsia="宋体" w:cs="宋体"/>
          <w:sz w:val="21"/>
          <w:szCs w:val="21"/>
          <w:highlight w:val="none"/>
        </w:rPr>
        <w:t>工作认真负责，服从安排</w:t>
      </w:r>
      <w:r>
        <w:rPr>
          <w:rFonts w:hint="eastAsia" w:ascii="宋体" w:hAnsi="宋体" w:eastAsia="宋体" w:cs="宋体"/>
          <w:kern w:val="0"/>
          <w:sz w:val="21"/>
          <w:szCs w:val="21"/>
          <w:highlight w:val="none"/>
          <w:lang w:val="en-US" w:eastAsia="zh-CN"/>
        </w:rPr>
        <w:t>。</w:t>
      </w:r>
      <w:r>
        <w:rPr>
          <w:rFonts w:hint="eastAsia" w:ascii="宋体" w:hAnsi="宋体" w:eastAsia="宋体" w:cs="宋体"/>
          <w:b/>
          <w:bCs/>
          <w:i/>
          <w:iCs/>
          <w:szCs w:val="21"/>
          <w:highlight w:val="none"/>
          <w:u w:val="single"/>
          <w:lang w:eastAsia="zh-CN"/>
        </w:rPr>
        <w:t>（须提供拟派人员身份证扫描件）</w:t>
      </w:r>
      <w:r>
        <w:rPr>
          <w:rFonts w:hint="eastAsia" w:ascii="宋体" w:hAnsi="宋体" w:eastAsia="宋体" w:cs="宋体"/>
          <w:b/>
          <w:bCs/>
          <w:i/>
          <w:iCs/>
          <w:szCs w:val="21"/>
          <w:highlight w:val="none"/>
          <w:u w:val="single"/>
        </w:rPr>
        <w:t>。</w:t>
      </w:r>
    </w:p>
    <w:p w14:paraId="0A0F277B">
      <w:pPr>
        <w:keepLines w:val="0"/>
        <w:pageBreakBefore w:val="0"/>
        <w:spacing w:line="440" w:lineRule="exact"/>
        <w:ind w:firstLine="422" w:firstLineChars="200"/>
        <w:rPr>
          <w:rFonts w:hint="eastAsia" w:ascii="宋体" w:hAnsi="宋体" w:eastAsia="宋体" w:cs="宋体"/>
          <w:b/>
          <w:i w:val="0"/>
          <w:iCs w:val="0"/>
          <w:sz w:val="21"/>
          <w:szCs w:val="21"/>
          <w:u w:val="single"/>
        </w:rPr>
      </w:pPr>
      <w:r>
        <w:rPr>
          <w:rFonts w:hint="eastAsia" w:ascii="宋体" w:hAnsi="宋体" w:eastAsia="宋体" w:cs="宋体"/>
          <w:b/>
          <w:i w:val="0"/>
          <w:iCs w:val="0"/>
          <w:sz w:val="21"/>
          <w:szCs w:val="21"/>
          <w:u w:val="single"/>
        </w:rPr>
        <w:t>本项目拟配备</w:t>
      </w:r>
      <w:r>
        <w:rPr>
          <w:rFonts w:hint="eastAsia" w:ascii="宋体" w:hAnsi="宋体" w:eastAsia="宋体" w:cs="宋体"/>
          <w:b/>
          <w:i w:val="0"/>
          <w:iCs w:val="0"/>
          <w:sz w:val="21"/>
          <w:szCs w:val="21"/>
          <w:u w:val="single"/>
          <w:lang w:eastAsia="zh-CN"/>
        </w:rPr>
        <w:t>见上表，</w:t>
      </w:r>
      <w:r>
        <w:rPr>
          <w:rFonts w:hint="eastAsia" w:ascii="宋体" w:hAnsi="宋体" w:eastAsia="宋体" w:cs="宋体"/>
          <w:b/>
          <w:i w:val="0"/>
          <w:iCs w:val="0"/>
          <w:sz w:val="21"/>
          <w:szCs w:val="21"/>
          <w:u w:val="single"/>
        </w:rPr>
        <w:t>共计</w:t>
      </w:r>
      <w:r>
        <w:rPr>
          <w:rFonts w:hint="eastAsia" w:ascii="宋体" w:hAnsi="宋体" w:cs="宋体"/>
          <w:b/>
          <w:i w:val="0"/>
          <w:iCs w:val="0"/>
          <w:sz w:val="21"/>
          <w:szCs w:val="21"/>
          <w:u w:val="single"/>
          <w:lang w:val="en-US" w:eastAsia="zh-CN"/>
        </w:rPr>
        <w:t>22</w:t>
      </w:r>
      <w:r>
        <w:rPr>
          <w:rFonts w:hint="eastAsia" w:ascii="宋体" w:hAnsi="宋体" w:eastAsia="宋体" w:cs="宋体"/>
          <w:b/>
          <w:i w:val="0"/>
          <w:iCs w:val="0"/>
          <w:sz w:val="21"/>
          <w:szCs w:val="21"/>
          <w:u w:val="single"/>
        </w:rPr>
        <w:t>人。</w:t>
      </w:r>
      <w:r>
        <w:rPr>
          <w:rFonts w:hint="eastAsia" w:ascii="宋体" w:hAnsi="宋体" w:eastAsia="宋体" w:cs="宋体"/>
          <w:b/>
          <w:i w:val="0"/>
          <w:iCs w:val="0"/>
          <w:color w:val="000000"/>
          <w:sz w:val="21"/>
          <w:szCs w:val="21"/>
          <w:u w:val="single"/>
        </w:rPr>
        <w:t>所有人员上岗前必须进行健康体检，确保身体健康，无慢性病史。</w:t>
      </w:r>
      <w:r>
        <w:rPr>
          <w:rFonts w:hint="eastAsia" w:ascii="宋体" w:hAnsi="宋体" w:eastAsia="宋体" w:cs="宋体"/>
          <w:b/>
          <w:i w:val="0"/>
          <w:iCs w:val="0"/>
          <w:sz w:val="21"/>
          <w:szCs w:val="21"/>
          <w:u w:val="single"/>
        </w:rPr>
        <w:t>工作时统一着装，上岗前必须经过岗前培训合格。</w:t>
      </w:r>
    </w:p>
    <w:p w14:paraId="411BE9ED">
      <w:pPr>
        <w:keepLines w:val="0"/>
        <w:pageBreakBefore w:val="0"/>
        <w:spacing w:line="440" w:lineRule="exact"/>
        <w:ind w:firstLine="482"/>
        <w:rPr>
          <w:rFonts w:hint="eastAsia" w:ascii="宋体" w:hAnsi="宋体" w:eastAsia="宋体" w:cs="宋体"/>
          <w:b/>
          <w:i/>
          <w:sz w:val="24"/>
          <w:szCs w:val="24"/>
          <w:u w:val="single"/>
          <w:lang w:eastAsia="zh-CN"/>
        </w:rPr>
      </w:pPr>
      <w:r>
        <w:rPr>
          <w:rFonts w:hint="eastAsia" w:ascii="宋体" w:hAnsi="宋体" w:eastAsia="宋体" w:cs="宋体"/>
          <w:b/>
          <w:bCs w:val="0"/>
          <w:i/>
          <w:iCs/>
          <w:sz w:val="21"/>
          <w:szCs w:val="21"/>
          <w:u w:val="single"/>
        </w:rPr>
        <w:t>（各岗位设置服务人数为最低要求，</w:t>
      </w:r>
      <w:r>
        <w:rPr>
          <w:rFonts w:hint="eastAsia" w:ascii="宋体" w:hAnsi="宋体" w:cs="宋体"/>
          <w:b/>
          <w:bCs w:val="0"/>
          <w:i/>
          <w:iCs/>
          <w:sz w:val="21"/>
          <w:szCs w:val="21"/>
          <w:u w:val="single"/>
          <w:lang w:eastAsia="zh-CN"/>
        </w:rPr>
        <w:t>供应商</w:t>
      </w:r>
      <w:r>
        <w:rPr>
          <w:rFonts w:hint="eastAsia" w:ascii="宋体" w:hAnsi="宋体" w:eastAsia="宋体" w:cs="宋体"/>
          <w:b/>
          <w:bCs w:val="0"/>
          <w:i/>
          <w:iCs/>
          <w:sz w:val="21"/>
          <w:szCs w:val="21"/>
          <w:u w:val="single"/>
        </w:rPr>
        <w:t>必须书面承诺人员配置不少于各岗位最低人数要求。</w:t>
      </w:r>
      <w:r>
        <w:rPr>
          <w:rFonts w:hint="eastAsia" w:ascii="宋体" w:hAnsi="宋体" w:eastAsia="宋体" w:cs="宋体"/>
          <w:b/>
          <w:bCs w:val="0"/>
          <w:i/>
          <w:iCs/>
          <w:sz w:val="21"/>
          <w:szCs w:val="21"/>
          <w:u w:val="single"/>
          <w:lang w:eastAsia="zh-CN"/>
        </w:rPr>
        <w:t>响应</w:t>
      </w:r>
      <w:r>
        <w:rPr>
          <w:rFonts w:hint="eastAsia" w:ascii="宋体" w:hAnsi="宋体" w:eastAsia="宋体" w:cs="宋体"/>
          <w:b/>
          <w:bCs w:val="0"/>
          <w:i/>
          <w:iCs/>
          <w:sz w:val="21"/>
          <w:szCs w:val="21"/>
          <w:u w:val="single"/>
        </w:rPr>
        <w:t>文件中提供加盖</w:t>
      </w:r>
      <w:r>
        <w:rPr>
          <w:rFonts w:hint="eastAsia" w:ascii="宋体" w:hAnsi="宋体" w:cs="宋体"/>
          <w:b/>
          <w:bCs w:val="0"/>
          <w:i/>
          <w:iCs/>
          <w:sz w:val="21"/>
          <w:szCs w:val="21"/>
          <w:u w:val="single"/>
          <w:lang w:eastAsia="zh-CN"/>
        </w:rPr>
        <w:t>供应商</w:t>
      </w:r>
      <w:r>
        <w:rPr>
          <w:rFonts w:hint="eastAsia" w:ascii="宋体" w:hAnsi="宋体" w:eastAsia="宋体" w:cs="宋体"/>
          <w:b/>
          <w:bCs w:val="0"/>
          <w:i/>
          <w:iCs/>
          <w:sz w:val="21"/>
          <w:szCs w:val="21"/>
          <w:u w:val="single"/>
        </w:rPr>
        <w:t>公章的承诺函，详见</w:t>
      </w:r>
      <w:r>
        <w:rPr>
          <w:rFonts w:hint="eastAsia" w:ascii="宋体" w:hAnsi="宋体" w:cs="宋体"/>
          <w:b/>
          <w:bCs w:val="0"/>
          <w:i/>
          <w:iCs/>
          <w:sz w:val="21"/>
          <w:szCs w:val="21"/>
          <w:u w:val="single"/>
          <w:lang w:eastAsia="zh-CN"/>
        </w:rPr>
        <w:t>磋商文件</w:t>
      </w:r>
      <w:r>
        <w:rPr>
          <w:rFonts w:hint="eastAsia" w:ascii="宋体" w:hAnsi="宋体" w:eastAsia="宋体" w:cs="宋体"/>
          <w:b/>
          <w:bCs w:val="0"/>
          <w:i/>
          <w:iCs/>
          <w:sz w:val="21"/>
          <w:szCs w:val="21"/>
          <w:u w:val="single"/>
        </w:rPr>
        <w:t>格式：人员配置承诺函，否则</w:t>
      </w:r>
      <w:r>
        <w:rPr>
          <w:rFonts w:hint="eastAsia" w:ascii="宋体" w:hAnsi="宋体" w:cs="宋体"/>
          <w:b/>
          <w:bCs w:val="0"/>
          <w:i/>
          <w:iCs/>
          <w:sz w:val="21"/>
          <w:szCs w:val="21"/>
          <w:u w:val="single"/>
          <w:lang w:eastAsia="zh-CN"/>
        </w:rPr>
        <w:t>响应文件</w:t>
      </w:r>
      <w:r>
        <w:rPr>
          <w:rFonts w:hint="eastAsia" w:ascii="宋体" w:hAnsi="宋体" w:eastAsia="宋体" w:cs="宋体"/>
          <w:b/>
          <w:bCs w:val="0"/>
          <w:i/>
          <w:iCs/>
          <w:sz w:val="21"/>
          <w:szCs w:val="21"/>
          <w:u w:val="single"/>
        </w:rPr>
        <w:t>无效）</w:t>
      </w:r>
      <w:r>
        <w:rPr>
          <w:rFonts w:hint="eastAsia" w:ascii="宋体" w:hAnsi="宋体" w:eastAsia="宋体" w:cs="宋体"/>
          <w:b/>
          <w:bCs w:val="0"/>
          <w:i/>
          <w:iCs/>
          <w:sz w:val="21"/>
          <w:szCs w:val="21"/>
          <w:u w:val="single"/>
          <w:lang w:eastAsia="zh-CN"/>
        </w:rPr>
        <w:t>。</w:t>
      </w:r>
    </w:p>
    <w:p w14:paraId="3B12A80D">
      <w:pPr>
        <w:keepNext/>
        <w:keepLines w:val="0"/>
        <w:pageBreakBefore w:val="0"/>
        <w:spacing w:line="440" w:lineRule="exact"/>
        <w:ind w:firstLine="422"/>
        <w:jc w:val="left"/>
        <w:outlineLvl w:val="0"/>
        <w:rPr>
          <w:rFonts w:hint="eastAsia" w:ascii="宋体" w:hAnsi="宋体" w:eastAsia="宋体" w:cs="宋体"/>
          <w:b/>
          <w:sz w:val="21"/>
          <w:szCs w:val="21"/>
          <w:lang w:eastAsia="zh-CN"/>
        </w:rPr>
      </w:pPr>
      <w:r>
        <w:rPr>
          <w:rFonts w:hint="eastAsia" w:ascii="宋体" w:hAnsi="宋体" w:cs="宋体"/>
          <w:b/>
          <w:sz w:val="21"/>
          <w:szCs w:val="21"/>
          <w:lang w:eastAsia="zh-CN"/>
        </w:rPr>
        <w:t>五</w:t>
      </w:r>
      <w:r>
        <w:rPr>
          <w:rFonts w:hint="eastAsia" w:ascii="宋体" w:hAnsi="宋体" w:cs="宋体"/>
          <w:b/>
          <w:sz w:val="21"/>
          <w:szCs w:val="21"/>
        </w:rPr>
        <w:t>、商务条件</w:t>
      </w:r>
      <w:r>
        <w:rPr>
          <w:rFonts w:hint="eastAsia" w:ascii="宋体" w:hAnsi="宋体" w:cs="宋体"/>
          <w:b/>
          <w:sz w:val="21"/>
          <w:szCs w:val="21"/>
          <w:lang w:eastAsia="zh-CN"/>
        </w:rPr>
        <w:t>（商务条款）</w:t>
      </w:r>
    </w:p>
    <w:p w14:paraId="27E2749B">
      <w:pPr>
        <w:pStyle w:val="43"/>
        <w:spacing w:before="0" w:beforeAutospacing="0" w:after="0" w:afterAutospacing="0" w:line="360" w:lineRule="auto"/>
        <w:ind w:firstLine="420"/>
        <w:contextualSpacing/>
        <w:rPr>
          <w:rFonts w:hint="eastAsia" w:ascii="Times New Roman" w:hAnsi="Times New Roman" w:eastAsia="宋体" w:cs="Times New Roman"/>
          <w:i/>
          <w:iCs/>
          <w:sz w:val="21"/>
          <w:szCs w:val="21"/>
          <w:highlight w:val="none"/>
          <w:u w:val="single"/>
          <w:lang w:eastAsia="zh-CN"/>
        </w:rPr>
      </w:pPr>
      <w:r>
        <w:rPr>
          <w:rFonts w:hint="eastAsia" w:ascii="宋体" w:hAnsi="宋体" w:cs="宋体"/>
          <w:b/>
          <w:bCs/>
          <w:i/>
          <w:iCs/>
          <w:sz w:val="21"/>
          <w:szCs w:val="21"/>
          <w:u w:val="single"/>
          <w:lang w:val="en-US" w:eastAsia="zh-CN"/>
        </w:rPr>
        <w:t>5</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zh-CN"/>
        </w:rPr>
        <w:t>1、</w:t>
      </w:r>
      <w:r>
        <w:rPr>
          <w:rFonts w:hint="eastAsia" w:ascii="Times New Roman" w:hAnsi="Times New Roman" w:eastAsia="宋体" w:cs="Times New Roman"/>
          <w:b/>
          <w:bCs/>
          <w:i/>
          <w:iCs/>
          <w:sz w:val="21"/>
          <w:szCs w:val="21"/>
          <w:highlight w:val="none"/>
          <w:u w:val="single"/>
          <w:lang w:eastAsia="zh-CN"/>
        </w:rPr>
        <w:t>合同履行期限：</w:t>
      </w:r>
      <w:r>
        <w:rPr>
          <w:rFonts w:hint="eastAsia" w:ascii="Times New Roman" w:cs="Times New Roman"/>
          <w:b/>
          <w:bCs/>
          <w:i/>
          <w:iCs/>
          <w:sz w:val="21"/>
          <w:szCs w:val="21"/>
          <w:highlight w:val="none"/>
          <w:u w:val="single"/>
          <w:lang w:val="en-US" w:eastAsia="zh-CN"/>
        </w:rPr>
        <w:t>合同生效后-2028年08月</w:t>
      </w:r>
      <w:r>
        <w:rPr>
          <w:rFonts w:hint="eastAsia" w:ascii="Times New Roman" w:hAnsi="Times New Roman" w:eastAsia="宋体" w:cs="Times New Roman"/>
          <w:i/>
          <w:iCs/>
          <w:sz w:val="21"/>
          <w:szCs w:val="21"/>
          <w:highlight w:val="none"/>
          <w:u w:val="single"/>
          <w:lang w:eastAsia="zh-CN"/>
        </w:rPr>
        <w:t>。</w:t>
      </w:r>
    </w:p>
    <w:p w14:paraId="6DC5D62A">
      <w:pPr>
        <w:pStyle w:val="43"/>
        <w:spacing w:before="0" w:beforeAutospacing="0" w:after="0" w:afterAutospacing="0" w:line="360" w:lineRule="auto"/>
        <w:ind w:firstLine="420"/>
        <w:contextualSpacing/>
        <w:rPr>
          <w:rFonts w:hint="eastAsia" w:ascii="宋体" w:hAnsi="宋体" w:eastAsia="宋体" w:cs="宋体"/>
          <w:b/>
          <w:bCs/>
          <w:i/>
          <w:iCs/>
          <w:sz w:val="21"/>
          <w:szCs w:val="21"/>
          <w:u w:val="single"/>
          <w:lang w:val="zh-CN"/>
        </w:rPr>
      </w:pPr>
      <w:r>
        <w:rPr>
          <w:rFonts w:hint="eastAsia" w:ascii="宋体" w:hAnsi="宋体" w:cs="宋体"/>
          <w:b/>
          <w:bCs/>
          <w:i/>
          <w:iCs/>
          <w:sz w:val="21"/>
          <w:szCs w:val="21"/>
          <w:u w:val="single"/>
          <w:lang w:val="en-US" w:eastAsia="zh-CN"/>
        </w:rPr>
        <w:t>5</w:t>
      </w:r>
      <w:r>
        <w:rPr>
          <w:rFonts w:hint="eastAsia" w:ascii="宋体" w:hAnsi="宋体" w:eastAsia="宋体" w:cs="宋体"/>
          <w:b/>
          <w:bCs/>
          <w:i/>
          <w:iCs/>
          <w:sz w:val="21"/>
          <w:szCs w:val="21"/>
          <w:u w:val="single"/>
        </w:rPr>
        <w:t>.2、</w:t>
      </w:r>
      <w:r>
        <w:rPr>
          <w:rFonts w:hint="eastAsia" w:ascii="宋体" w:hAnsi="宋体" w:eastAsia="宋体" w:cs="宋体"/>
          <w:b/>
          <w:bCs/>
          <w:i/>
          <w:iCs/>
          <w:sz w:val="21"/>
          <w:szCs w:val="21"/>
          <w:u w:val="single"/>
          <w:lang w:val="zh-CN"/>
        </w:rPr>
        <w:t>付款方式：按季度考核，根据季度考核结果以转账形式支付物业管理服务费，每次付款前中标人须提供正规合法发票。</w:t>
      </w:r>
    </w:p>
    <w:p w14:paraId="3CD1E309">
      <w:pPr>
        <w:pStyle w:val="43"/>
        <w:spacing w:before="0" w:beforeAutospacing="0" w:after="0" w:afterAutospacing="0" w:line="360" w:lineRule="auto"/>
        <w:ind w:firstLine="420"/>
        <w:contextualSpacing/>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lang w:val="en-US" w:eastAsia="zh-CN"/>
        </w:rPr>
        <w:t>5</w:t>
      </w:r>
      <w:r>
        <w:rPr>
          <w:rFonts w:hint="eastAsia" w:ascii="宋体" w:hAnsi="宋体" w:eastAsia="宋体" w:cs="宋体"/>
          <w:b/>
          <w:bCs/>
          <w:i/>
          <w:iCs/>
          <w:sz w:val="21"/>
          <w:szCs w:val="21"/>
          <w:u w:val="single"/>
        </w:rPr>
        <w:t>.</w:t>
      </w:r>
      <w:r>
        <w:rPr>
          <w:rFonts w:hint="eastAsia" w:hAnsi="宋体" w:cs="宋体"/>
          <w:b/>
          <w:bCs/>
          <w:i/>
          <w:iCs/>
          <w:sz w:val="21"/>
          <w:szCs w:val="21"/>
          <w:u w:val="single"/>
          <w:lang w:val="en-US" w:eastAsia="zh-CN"/>
        </w:rPr>
        <w:t>3</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zh-CN"/>
        </w:rPr>
        <w:t>服务质量（服务标准）：</w:t>
      </w:r>
      <w:r>
        <w:rPr>
          <w:rFonts w:hint="eastAsia" w:ascii="宋体" w:hAnsi="宋体" w:eastAsia="宋体" w:cs="宋体"/>
          <w:b/>
          <w:bCs/>
          <w:i/>
          <w:iCs/>
          <w:sz w:val="21"/>
          <w:szCs w:val="21"/>
          <w:u w:val="single"/>
        </w:rPr>
        <w:t>符合《江苏省物业管理条例》</w:t>
      </w:r>
      <w:r>
        <w:rPr>
          <w:rFonts w:hint="eastAsia" w:ascii="宋体" w:hAnsi="宋体" w:eastAsia="宋体" w:cs="宋体"/>
          <w:b/>
          <w:bCs/>
          <w:i/>
          <w:iCs/>
          <w:sz w:val="21"/>
          <w:szCs w:val="21"/>
          <w:u w:val="single"/>
          <w:lang w:val="en-US" w:eastAsia="zh-CN"/>
        </w:rPr>
        <w:t>、《连云港市物业管理实施细则》</w:t>
      </w:r>
      <w:r>
        <w:rPr>
          <w:rFonts w:hint="eastAsia" w:ascii="宋体" w:hAnsi="宋体" w:eastAsia="宋体" w:cs="宋体"/>
          <w:b/>
          <w:bCs/>
          <w:i/>
          <w:iCs/>
          <w:sz w:val="21"/>
          <w:szCs w:val="21"/>
          <w:u w:val="single"/>
        </w:rPr>
        <w:t>以及相关法规、考核标准及办法的规定</w:t>
      </w:r>
      <w:r>
        <w:rPr>
          <w:rFonts w:hint="eastAsia" w:ascii="宋体" w:hAnsi="宋体" w:eastAsia="宋体" w:cs="宋体"/>
          <w:b/>
          <w:bCs/>
          <w:i/>
          <w:iCs/>
          <w:sz w:val="21"/>
          <w:szCs w:val="21"/>
          <w:u w:val="single"/>
          <w:lang w:eastAsia="zh-CN"/>
        </w:rPr>
        <w:t>、本采购文件服务标准及要求</w:t>
      </w:r>
      <w:r>
        <w:rPr>
          <w:rFonts w:hint="eastAsia" w:ascii="宋体" w:hAnsi="宋体" w:eastAsia="宋体" w:cs="宋体"/>
          <w:b/>
          <w:bCs/>
          <w:i/>
          <w:iCs/>
          <w:sz w:val="21"/>
          <w:szCs w:val="21"/>
          <w:u w:val="single"/>
        </w:rPr>
        <w:t>。</w:t>
      </w:r>
    </w:p>
    <w:p w14:paraId="6713A642">
      <w:pPr>
        <w:pStyle w:val="43"/>
        <w:spacing w:before="0" w:beforeAutospacing="0" w:after="0" w:afterAutospacing="0" w:line="360" w:lineRule="auto"/>
        <w:ind w:firstLine="420"/>
        <w:contextualSpacing/>
        <w:rPr>
          <w:rFonts w:hint="eastAsia"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hAnsi="宋体" w:cs="宋体"/>
          <w:sz w:val="21"/>
          <w:szCs w:val="21"/>
          <w:lang w:val="en-US" w:eastAsia="zh-CN"/>
        </w:rPr>
        <w:t>4</w:t>
      </w:r>
      <w:r>
        <w:rPr>
          <w:rFonts w:hint="eastAsia" w:ascii="宋体" w:hAnsi="宋体" w:eastAsia="宋体" w:cs="宋体"/>
          <w:sz w:val="21"/>
          <w:szCs w:val="21"/>
        </w:rPr>
        <w:t>、服务地点： 采购人指定地点。</w:t>
      </w:r>
    </w:p>
    <w:p w14:paraId="7A73696D">
      <w:pPr>
        <w:keepLines w:val="0"/>
        <w:pageBreakBefore w:val="0"/>
        <w:spacing w:line="440" w:lineRule="exact"/>
        <w:ind w:firstLine="420"/>
        <w:jc w:val="left"/>
        <w:rPr>
          <w:rFonts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.5、履约保证金：本项目不收取履约保证金。</w:t>
      </w:r>
    </w:p>
    <w:p w14:paraId="41D95918">
      <w:pPr>
        <w:keepLines w:val="0"/>
        <w:pageBreakBefore w:val="0"/>
        <w:spacing w:line="440" w:lineRule="exact"/>
        <w:ind w:firstLine="422"/>
        <w:rPr>
          <w:rFonts w:hint="eastAsia" w:ascii="宋体" w:hAnsi="宋体" w:eastAsia="宋体" w:cs="宋体"/>
          <w:b/>
          <w:sz w:val="21"/>
          <w:szCs w:val="21"/>
        </w:rPr>
      </w:pPr>
      <w:r>
        <w:rPr>
          <w:rFonts w:hint="eastAsia" w:ascii="宋体" w:hAnsi="宋体" w:cs="宋体"/>
          <w:b/>
          <w:sz w:val="21"/>
          <w:szCs w:val="21"/>
          <w:lang w:eastAsia="zh-CN"/>
        </w:rPr>
        <w:t>六</w:t>
      </w:r>
      <w:r>
        <w:rPr>
          <w:rFonts w:hint="eastAsia" w:ascii="宋体" w:hAnsi="宋体" w:eastAsia="宋体" w:cs="宋体"/>
          <w:b/>
          <w:sz w:val="21"/>
          <w:szCs w:val="21"/>
        </w:rPr>
        <w:t>、考核标准及考核办法</w:t>
      </w:r>
    </w:p>
    <w:p w14:paraId="00F72395">
      <w:pPr>
        <w:keepLines w:val="0"/>
        <w:pageBreakBefore w:val="0"/>
        <w:spacing w:line="440" w:lineRule="exact"/>
        <w:ind w:firstLine="482"/>
        <w:rPr>
          <w:rFonts w:hint="eastAsia" w:ascii="宋体" w:hAnsi="宋体" w:eastAsia="宋体" w:cs="宋体"/>
          <w:b/>
          <w:sz w:val="21"/>
          <w:szCs w:val="21"/>
        </w:rPr>
      </w:pPr>
      <w:r>
        <w:rPr>
          <w:rFonts w:hint="eastAsia" w:ascii="宋体" w:hAnsi="宋体" w:eastAsia="宋体" w:cs="宋体"/>
          <w:b/>
          <w:sz w:val="21"/>
          <w:szCs w:val="21"/>
        </w:rPr>
        <w:t>1.考核标准</w:t>
      </w:r>
    </w:p>
    <w:p w14:paraId="7F590F7C">
      <w:pPr>
        <w:pStyle w:val="310"/>
        <w:keepLines w:val="0"/>
        <w:pageBreakBefore w:val="0"/>
        <w:spacing w:line="440" w:lineRule="exact"/>
        <w:jc w:val="center"/>
        <w:rPr>
          <w:b/>
          <w:sz w:val="21"/>
          <w:szCs w:val="21"/>
        </w:rPr>
      </w:pPr>
      <w:r>
        <w:rPr>
          <w:rFonts w:hint="eastAsia"/>
          <w:b/>
          <w:sz w:val="21"/>
          <w:szCs w:val="21"/>
          <w:lang w:eastAsia="zh-CN"/>
        </w:rPr>
        <w:t>东港中学（云山、海棠校区）物业服务</w:t>
      </w:r>
      <w:r>
        <w:rPr>
          <w:rFonts w:hint="eastAsia"/>
          <w:b/>
          <w:sz w:val="21"/>
          <w:szCs w:val="21"/>
        </w:rPr>
        <w:t>考核评分表</w:t>
      </w:r>
    </w:p>
    <w:tbl>
      <w:tblPr>
        <w:tblStyle w:val="48"/>
        <w:tblpPr w:leftFromText="180" w:rightFromText="180" w:vertAnchor="text" w:horzAnchor="margin" w:tblpXSpec="left" w:tblpY="94"/>
        <w:tblW w:w="9366" w:type="dxa"/>
        <w:tblInd w:w="0" w:type="dxa"/>
        <w:tblLayout w:type="fixed"/>
        <w:tblCellMar>
          <w:top w:w="0" w:type="dxa"/>
          <w:left w:w="108" w:type="dxa"/>
          <w:bottom w:w="0" w:type="dxa"/>
          <w:right w:w="108" w:type="dxa"/>
        </w:tblCellMar>
      </w:tblPr>
      <w:tblGrid>
        <w:gridCol w:w="9366"/>
      </w:tblGrid>
      <w:tr w14:paraId="6712CAE6">
        <w:tblPrEx>
          <w:tblCellMar>
            <w:top w:w="0" w:type="dxa"/>
            <w:left w:w="108" w:type="dxa"/>
            <w:bottom w:w="0" w:type="dxa"/>
            <w:right w:w="108" w:type="dxa"/>
          </w:tblCellMar>
        </w:tblPrEx>
        <w:trPr>
          <w:trHeight w:val="80" w:hRule="atLeast"/>
        </w:trPr>
        <w:tc>
          <w:tcPr>
            <w:tcW w:w="9366" w:type="dxa"/>
            <w:noWrap/>
            <w:vAlign w:val="center"/>
          </w:tcPr>
          <w:p w14:paraId="04656320">
            <w:pPr>
              <w:keepLines w:val="0"/>
              <w:pageBreakBefore w:val="0"/>
              <w:widowControl/>
              <w:spacing w:line="440" w:lineRule="exact"/>
              <w:rPr>
                <w:bCs/>
                <w:sz w:val="21"/>
                <w:szCs w:val="21"/>
              </w:rPr>
            </w:pPr>
            <w:r>
              <w:rPr>
                <w:rFonts w:hAnsi="宋体"/>
                <w:bCs/>
                <w:sz w:val="21"/>
                <w:szCs w:val="21"/>
              </w:rPr>
              <w:t>承包单位：考核日期：年月日</w:t>
            </w:r>
          </w:p>
          <w:p w14:paraId="415077A7">
            <w:pPr>
              <w:keepLines w:val="0"/>
              <w:pageBreakBefore w:val="0"/>
              <w:widowControl/>
              <w:spacing w:line="440" w:lineRule="exact"/>
              <w:rPr>
                <w:bCs/>
                <w:sz w:val="21"/>
                <w:szCs w:val="21"/>
              </w:rPr>
            </w:pPr>
            <w:r>
              <w:rPr>
                <w:rFonts w:hAnsi="宋体"/>
                <w:bCs/>
                <w:sz w:val="21"/>
                <w:szCs w:val="21"/>
              </w:rPr>
              <w:t>考核性质：（月</w:t>
            </w:r>
            <w:r>
              <w:rPr>
                <w:bCs/>
                <w:sz w:val="21"/>
                <w:szCs w:val="21"/>
              </w:rPr>
              <w:t>/</w:t>
            </w:r>
            <w:r>
              <w:rPr>
                <w:rFonts w:hAnsi="宋体"/>
                <w:bCs/>
                <w:sz w:val="21"/>
                <w:szCs w:val="21"/>
              </w:rPr>
              <w:t>季度</w:t>
            </w:r>
            <w:r>
              <w:rPr>
                <w:bCs/>
                <w:sz w:val="21"/>
                <w:szCs w:val="21"/>
              </w:rPr>
              <w:t>/</w:t>
            </w:r>
            <w:r>
              <w:rPr>
                <w:rFonts w:hAnsi="宋体"/>
                <w:bCs/>
                <w:sz w:val="21"/>
                <w:szCs w:val="21"/>
              </w:rPr>
              <w:t>年考核），（固定</w:t>
            </w:r>
            <w:r>
              <w:rPr>
                <w:bCs/>
                <w:sz w:val="21"/>
                <w:szCs w:val="21"/>
              </w:rPr>
              <w:t>/</w:t>
            </w:r>
            <w:r>
              <w:rPr>
                <w:rFonts w:hAnsi="宋体"/>
                <w:bCs/>
                <w:sz w:val="21"/>
                <w:szCs w:val="21"/>
              </w:rPr>
              <w:t>抽查考核）</w:t>
            </w:r>
          </w:p>
          <w:p w14:paraId="2A9F6AF4">
            <w:pPr>
              <w:keepLines w:val="0"/>
              <w:pageBreakBefore w:val="0"/>
              <w:widowControl/>
              <w:spacing w:line="440" w:lineRule="exact"/>
              <w:rPr>
                <w:rFonts w:hAnsi="宋体"/>
                <w:bCs/>
                <w:sz w:val="21"/>
                <w:szCs w:val="21"/>
              </w:rPr>
            </w:pPr>
            <w:r>
              <w:rPr>
                <w:rFonts w:hAnsi="宋体"/>
                <w:bCs/>
                <w:sz w:val="21"/>
                <w:szCs w:val="21"/>
              </w:rPr>
              <w:t>物业主管：现场考核人：得分：</w:t>
            </w:r>
          </w:p>
          <w:tbl>
            <w:tblPr>
              <w:tblStyle w:val="48"/>
              <w:tblpPr w:leftFromText="180" w:rightFromText="180" w:vertAnchor="text" w:horzAnchor="page" w:tblpX="1642" w:tblpY="688"/>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725"/>
              <w:gridCol w:w="645"/>
              <w:gridCol w:w="4395"/>
              <w:gridCol w:w="837"/>
              <w:gridCol w:w="851"/>
            </w:tblGrid>
            <w:tr w14:paraId="523C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86" w:type="dxa"/>
                  <w:noWrap w:val="0"/>
                  <w:vAlign w:val="center"/>
                </w:tcPr>
                <w:p w14:paraId="28215CED">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序号</w:t>
                  </w:r>
                </w:p>
              </w:tc>
              <w:tc>
                <w:tcPr>
                  <w:tcW w:w="1725" w:type="dxa"/>
                  <w:noWrap w:val="0"/>
                  <w:vAlign w:val="center"/>
                </w:tcPr>
                <w:p w14:paraId="053495F8">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考核内容</w:t>
                  </w:r>
                </w:p>
              </w:tc>
              <w:tc>
                <w:tcPr>
                  <w:tcW w:w="645" w:type="dxa"/>
                  <w:noWrap w:val="0"/>
                  <w:vAlign w:val="center"/>
                </w:tcPr>
                <w:p w14:paraId="5BBD7EE9">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分值</w:t>
                  </w:r>
                </w:p>
              </w:tc>
              <w:tc>
                <w:tcPr>
                  <w:tcW w:w="4395" w:type="dxa"/>
                  <w:noWrap w:val="0"/>
                  <w:vAlign w:val="center"/>
                </w:tcPr>
                <w:p w14:paraId="788A76D6">
                  <w:pPr>
                    <w:autoSpaceDE w:val="0"/>
                    <w:autoSpaceDN w:val="0"/>
                    <w:adjustRightInd w:val="0"/>
                    <w:snapToGrid w:val="0"/>
                    <w:spacing w:line="360" w:lineRule="auto"/>
                    <w:ind w:right="-827" w:rightChars="-394"/>
                    <w:jc w:val="center"/>
                    <w:rPr>
                      <w:rFonts w:ascii="宋体" w:hAnsi="宋体" w:cs="宋体"/>
                      <w:b/>
                      <w:kern w:val="0"/>
                      <w:szCs w:val="21"/>
                    </w:rPr>
                  </w:pPr>
                  <w:r>
                    <w:rPr>
                      <w:rFonts w:hint="eastAsia" w:ascii="宋体" w:hAnsi="宋体" w:cs="宋体"/>
                      <w:b/>
                      <w:kern w:val="0"/>
                      <w:szCs w:val="21"/>
                    </w:rPr>
                    <w:t>评分标准</w:t>
                  </w:r>
                </w:p>
              </w:tc>
              <w:tc>
                <w:tcPr>
                  <w:tcW w:w="837" w:type="dxa"/>
                  <w:noWrap w:val="0"/>
                  <w:vAlign w:val="center"/>
                </w:tcPr>
                <w:p w14:paraId="16517C85">
                  <w:pPr>
                    <w:autoSpaceDE w:val="0"/>
                    <w:autoSpaceDN w:val="0"/>
                    <w:adjustRightInd w:val="0"/>
                    <w:snapToGrid w:val="0"/>
                    <w:spacing w:line="360" w:lineRule="auto"/>
                    <w:jc w:val="center"/>
                    <w:rPr>
                      <w:rFonts w:ascii="宋体" w:hAnsi="宋体" w:cs="宋体"/>
                      <w:b/>
                      <w:kern w:val="0"/>
                      <w:szCs w:val="21"/>
                    </w:rPr>
                  </w:pPr>
                  <w:r>
                    <w:rPr>
                      <w:rFonts w:hint="eastAsia" w:ascii="宋体" w:hAnsi="宋体" w:cs="宋体"/>
                      <w:b/>
                      <w:kern w:val="0"/>
                      <w:szCs w:val="21"/>
                    </w:rPr>
                    <w:t>扣分</w:t>
                  </w:r>
                </w:p>
              </w:tc>
              <w:tc>
                <w:tcPr>
                  <w:tcW w:w="851" w:type="dxa"/>
                  <w:noWrap w:val="0"/>
                  <w:vAlign w:val="center"/>
                </w:tcPr>
                <w:p w14:paraId="41231569">
                  <w:pPr>
                    <w:autoSpaceDE w:val="0"/>
                    <w:autoSpaceDN w:val="0"/>
                    <w:adjustRightInd w:val="0"/>
                    <w:snapToGrid w:val="0"/>
                    <w:spacing w:line="360" w:lineRule="auto"/>
                    <w:jc w:val="center"/>
                    <w:rPr>
                      <w:rFonts w:ascii="宋体" w:hAnsi="宋体" w:cs="宋体"/>
                      <w:b/>
                      <w:kern w:val="0"/>
                      <w:sz w:val="18"/>
                      <w:szCs w:val="18"/>
                    </w:rPr>
                  </w:pPr>
                  <w:r>
                    <w:rPr>
                      <w:rFonts w:hint="eastAsia" w:ascii="宋体" w:hAnsi="宋体" w:cs="宋体"/>
                      <w:b/>
                      <w:kern w:val="0"/>
                      <w:sz w:val="18"/>
                      <w:szCs w:val="18"/>
                    </w:rPr>
                    <w:t>得分</w:t>
                  </w:r>
                </w:p>
              </w:tc>
            </w:tr>
            <w:tr w14:paraId="6524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586" w:type="dxa"/>
                  <w:noWrap w:val="0"/>
                  <w:vAlign w:val="center"/>
                </w:tcPr>
                <w:p w14:paraId="28F5DBEC">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w:t>
                  </w:r>
                </w:p>
              </w:tc>
              <w:tc>
                <w:tcPr>
                  <w:tcW w:w="1725" w:type="dxa"/>
                  <w:noWrap w:val="0"/>
                  <w:vAlign w:val="center"/>
                </w:tcPr>
                <w:p w14:paraId="065C8915">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执行学校校门治安管理规定</w:t>
                  </w:r>
                </w:p>
              </w:tc>
              <w:tc>
                <w:tcPr>
                  <w:tcW w:w="645" w:type="dxa"/>
                  <w:noWrap w:val="0"/>
                  <w:vAlign w:val="center"/>
                </w:tcPr>
                <w:p w14:paraId="226E8F5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noWrap w:val="0"/>
                  <w:vAlign w:val="center"/>
                </w:tcPr>
                <w:p w14:paraId="5085BEE1">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门卫24小时值班，有值班、交班记录（3分）；</w:t>
                  </w:r>
                  <w:r>
                    <w:rPr>
                      <w:rFonts w:hint="eastAsia" w:ascii="宋体" w:hAnsi="宋体" w:cs="宋体"/>
                      <w:color w:val="333333"/>
                      <w:kern w:val="0"/>
                      <w:szCs w:val="21"/>
                    </w:rPr>
                    <w:t>值班期间按要求着装，文明执勤、礼貌待人（2分）；执行门卫制度，维护区域秩序（2分）；执行物资出入制度（2分）；校门机动车出入，人员登记（1分）；</w:t>
                  </w:r>
                </w:p>
              </w:tc>
              <w:tc>
                <w:tcPr>
                  <w:tcW w:w="837" w:type="dxa"/>
                  <w:noWrap w:val="0"/>
                  <w:vAlign w:val="top"/>
                </w:tcPr>
                <w:p w14:paraId="58E4D548">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6A14EC58">
                  <w:pPr>
                    <w:autoSpaceDE w:val="0"/>
                    <w:autoSpaceDN w:val="0"/>
                    <w:adjustRightInd w:val="0"/>
                    <w:snapToGrid w:val="0"/>
                    <w:ind w:firstLine="360" w:firstLineChars="200"/>
                    <w:jc w:val="left"/>
                    <w:rPr>
                      <w:rFonts w:ascii="宋体" w:hAnsi="宋体" w:cs="宋体"/>
                      <w:kern w:val="0"/>
                      <w:sz w:val="18"/>
                      <w:szCs w:val="18"/>
                    </w:rPr>
                  </w:pPr>
                </w:p>
              </w:tc>
            </w:tr>
            <w:tr w14:paraId="714B7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586" w:type="dxa"/>
                  <w:noWrap w:val="0"/>
                  <w:vAlign w:val="center"/>
                </w:tcPr>
                <w:p w14:paraId="667C0984">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2</w:t>
                  </w:r>
                </w:p>
              </w:tc>
              <w:tc>
                <w:tcPr>
                  <w:tcW w:w="1725" w:type="dxa"/>
                  <w:noWrap w:val="0"/>
                  <w:vAlign w:val="center"/>
                </w:tcPr>
                <w:p w14:paraId="78C2E490">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执行校园治安巡逻暂行规定</w:t>
                  </w:r>
                </w:p>
              </w:tc>
              <w:tc>
                <w:tcPr>
                  <w:tcW w:w="645" w:type="dxa"/>
                  <w:noWrap w:val="0"/>
                  <w:vAlign w:val="center"/>
                </w:tcPr>
                <w:p w14:paraId="6FE2DC95">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noWrap w:val="0"/>
                  <w:vAlign w:val="center"/>
                </w:tcPr>
                <w:p w14:paraId="0828D9B7">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严格执行《高等学校校园安全秩序管理若干管理规定》和《校园治安巡逻暂行规定》（5分）；有巡逻值班记录，交班记录（2分）；按规定时间路线巡视校园，重点地段、文明执勤（2分）；及时出警维护校园治安秩序（1分）；</w:t>
                  </w:r>
                </w:p>
              </w:tc>
              <w:tc>
                <w:tcPr>
                  <w:tcW w:w="837" w:type="dxa"/>
                  <w:noWrap w:val="0"/>
                  <w:vAlign w:val="top"/>
                </w:tcPr>
                <w:p w14:paraId="180C7362">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4DBC225E">
                  <w:pPr>
                    <w:autoSpaceDE w:val="0"/>
                    <w:autoSpaceDN w:val="0"/>
                    <w:adjustRightInd w:val="0"/>
                    <w:snapToGrid w:val="0"/>
                    <w:ind w:firstLine="360" w:firstLineChars="200"/>
                    <w:jc w:val="left"/>
                    <w:rPr>
                      <w:rFonts w:ascii="宋体" w:hAnsi="宋体" w:cs="宋体"/>
                      <w:kern w:val="0"/>
                      <w:sz w:val="18"/>
                      <w:szCs w:val="18"/>
                    </w:rPr>
                  </w:pPr>
                </w:p>
              </w:tc>
            </w:tr>
            <w:tr w14:paraId="4D26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86" w:type="dxa"/>
                  <w:noWrap w:val="0"/>
                  <w:vAlign w:val="center"/>
                </w:tcPr>
                <w:p w14:paraId="3243F10D">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w:t>
                  </w:r>
                </w:p>
              </w:tc>
              <w:tc>
                <w:tcPr>
                  <w:tcW w:w="1725" w:type="dxa"/>
                  <w:noWrap w:val="0"/>
                  <w:vAlign w:val="center"/>
                </w:tcPr>
                <w:p w14:paraId="016764E5">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执行校园交通秩序管理管理规定</w:t>
                  </w:r>
                </w:p>
              </w:tc>
              <w:tc>
                <w:tcPr>
                  <w:tcW w:w="645" w:type="dxa"/>
                  <w:noWrap w:val="0"/>
                  <w:vAlign w:val="center"/>
                </w:tcPr>
                <w:p w14:paraId="61ACCE55">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noWrap w:val="0"/>
                  <w:vAlign w:val="center"/>
                </w:tcPr>
                <w:p w14:paraId="5A2491F9">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校园道路交通秩序管理（5分)；校园车辆管理措施落实，校园内部车辆无乱停乱放现象（5分）；</w:t>
                  </w:r>
                </w:p>
              </w:tc>
              <w:tc>
                <w:tcPr>
                  <w:tcW w:w="837" w:type="dxa"/>
                  <w:noWrap w:val="0"/>
                  <w:vAlign w:val="top"/>
                </w:tcPr>
                <w:p w14:paraId="4BB19CD3">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3E1DE0A3">
                  <w:pPr>
                    <w:autoSpaceDE w:val="0"/>
                    <w:autoSpaceDN w:val="0"/>
                    <w:adjustRightInd w:val="0"/>
                    <w:snapToGrid w:val="0"/>
                    <w:ind w:firstLine="360" w:firstLineChars="200"/>
                    <w:jc w:val="left"/>
                    <w:rPr>
                      <w:rFonts w:ascii="宋体" w:hAnsi="宋体" w:cs="宋体"/>
                      <w:kern w:val="0"/>
                      <w:sz w:val="18"/>
                      <w:szCs w:val="18"/>
                    </w:rPr>
                  </w:pPr>
                </w:p>
              </w:tc>
            </w:tr>
            <w:tr w14:paraId="2B17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586" w:type="dxa"/>
                  <w:noWrap w:val="0"/>
                  <w:vAlign w:val="center"/>
                </w:tcPr>
                <w:p w14:paraId="65DE6DEB">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4</w:t>
                  </w:r>
                </w:p>
              </w:tc>
              <w:tc>
                <w:tcPr>
                  <w:tcW w:w="1725" w:type="dxa"/>
                  <w:noWrap w:val="0"/>
                  <w:vAlign w:val="center"/>
                </w:tcPr>
                <w:p w14:paraId="07616BAB">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执行校园治安重点部位定点守护</w:t>
                  </w:r>
                </w:p>
              </w:tc>
              <w:tc>
                <w:tcPr>
                  <w:tcW w:w="645" w:type="dxa"/>
                  <w:noWrap w:val="0"/>
                  <w:vAlign w:val="center"/>
                </w:tcPr>
                <w:p w14:paraId="501F069C">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noWrap w:val="0"/>
                  <w:vAlign w:val="center"/>
                </w:tcPr>
                <w:p w14:paraId="508C5E1A">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p>
              </w:tc>
              <w:tc>
                <w:tcPr>
                  <w:tcW w:w="837" w:type="dxa"/>
                  <w:noWrap w:val="0"/>
                  <w:vAlign w:val="top"/>
                </w:tcPr>
                <w:p w14:paraId="4C0E655A">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4EA02A7C">
                  <w:pPr>
                    <w:autoSpaceDE w:val="0"/>
                    <w:autoSpaceDN w:val="0"/>
                    <w:adjustRightInd w:val="0"/>
                    <w:snapToGrid w:val="0"/>
                    <w:ind w:firstLine="360" w:firstLineChars="200"/>
                    <w:jc w:val="left"/>
                    <w:rPr>
                      <w:rFonts w:ascii="宋体" w:hAnsi="宋体" w:cs="宋体"/>
                      <w:kern w:val="0"/>
                      <w:sz w:val="18"/>
                      <w:szCs w:val="18"/>
                    </w:rPr>
                  </w:pPr>
                </w:p>
              </w:tc>
            </w:tr>
            <w:tr w14:paraId="3B65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noWrap w:val="0"/>
                  <w:vAlign w:val="center"/>
                </w:tcPr>
                <w:p w14:paraId="4E247977">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5</w:t>
                  </w:r>
                </w:p>
              </w:tc>
              <w:tc>
                <w:tcPr>
                  <w:tcW w:w="1725" w:type="dxa"/>
                  <w:noWrap w:val="0"/>
                  <w:vAlign w:val="center"/>
                </w:tcPr>
                <w:p w14:paraId="7ED95999">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执行校园内张贴广告（海报）等宣传品管理规定</w:t>
                  </w:r>
                </w:p>
              </w:tc>
              <w:tc>
                <w:tcPr>
                  <w:tcW w:w="645" w:type="dxa"/>
                  <w:noWrap w:val="0"/>
                  <w:vAlign w:val="center"/>
                </w:tcPr>
                <w:p w14:paraId="1F1C5839">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5分</w:t>
                  </w:r>
                </w:p>
              </w:tc>
              <w:tc>
                <w:tcPr>
                  <w:tcW w:w="4395" w:type="dxa"/>
                  <w:noWrap w:val="0"/>
                  <w:vAlign w:val="center"/>
                </w:tcPr>
                <w:p w14:paraId="6F5A6EB5">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及时、发现、清理校园违法小广告、宣传品（3分）；校园宣传活动管理、校园大型活动秩序维护(2分)</w:t>
                  </w:r>
                </w:p>
              </w:tc>
              <w:tc>
                <w:tcPr>
                  <w:tcW w:w="837" w:type="dxa"/>
                  <w:noWrap w:val="0"/>
                  <w:vAlign w:val="top"/>
                </w:tcPr>
                <w:p w14:paraId="174DBB8A">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1DC757A7">
                  <w:pPr>
                    <w:autoSpaceDE w:val="0"/>
                    <w:autoSpaceDN w:val="0"/>
                    <w:adjustRightInd w:val="0"/>
                    <w:snapToGrid w:val="0"/>
                    <w:ind w:firstLine="360" w:firstLineChars="200"/>
                    <w:jc w:val="left"/>
                    <w:rPr>
                      <w:rFonts w:ascii="宋体" w:hAnsi="宋体" w:cs="宋体"/>
                      <w:kern w:val="0"/>
                      <w:sz w:val="18"/>
                      <w:szCs w:val="18"/>
                    </w:rPr>
                  </w:pPr>
                </w:p>
              </w:tc>
            </w:tr>
            <w:tr w14:paraId="03E4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noWrap w:val="0"/>
                  <w:vAlign w:val="center"/>
                </w:tcPr>
                <w:p w14:paraId="7465F58A">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6</w:t>
                  </w:r>
                </w:p>
              </w:tc>
              <w:tc>
                <w:tcPr>
                  <w:tcW w:w="1725" w:type="dxa"/>
                  <w:noWrap w:val="0"/>
                  <w:vAlign w:val="center"/>
                </w:tcPr>
                <w:p w14:paraId="42FC5864">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按月拟定、上报保卫工作计划和总结</w:t>
                  </w:r>
                </w:p>
              </w:tc>
              <w:tc>
                <w:tcPr>
                  <w:tcW w:w="645" w:type="dxa"/>
                  <w:noWrap w:val="0"/>
                  <w:vAlign w:val="center"/>
                </w:tcPr>
                <w:p w14:paraId="0A4BFEE4">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noWrap w:val="0"/>
                  <w:vAlign w:val="center"/>
                </w:tcPr>
                <w:p w14:paraId="5D080D2E">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按月拟定校区保安服务工作计划（2分）；总结上月工作并整改工作缺陷（1分）；</w:t>
                  </w:r>
                </w:p>
              </w:tc>
              <w:tc>
                <w:tcPr>
                  <w:tcW w:w="837" w:type="dxa"/>
                  <w:noWrap w:val="0"/>
                  <w:vAlign w:val="top"/>
                </w:tcPr>
                <w:p w14:paraId="65B2E4E5">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7074413D">
                  <w:pPr>
                    <w:autoSpaceDE w:val="0"/>
                    <w:autoSpaceDN w:val="0"/>
                    <w:adjustRightInd w:val="0"/>
                    <w:snapToGrid w:val="0"/>
                    <w:ind w:firstLine="360" w:firstLineChars="200"/>
                    <w:jc w:val="left"/>
                    <w:rPr>
                      <w:rFonts w:ascii="宋体" w:hAnsi="宋体" w:cs="宋体"/>
                      <w:kern w:val="0"/>
                      <w:sz w:val="18"/>
                      <w:szCs w:val="18"/>
                    </w:rPr>
                  </w:pPr>
                </w:p>
              </w:tc>
            </w:tr>
            <w:tr w14:paraId="23CB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noWrap w:val="0"/>
                  <w:vAlign w:val="center"/>
                </w:tcPr>
                <w:p w14:paraId="08CED74F">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7</w:t>
                  </w:r>
                </w:p>
              </w:tc>
              <w:tc>
                <w:tcPr>
                  <w:tcW w:w="1725" w:type="dxa"/>
                  <w:noWrap w:val="0"/>
                  <w:vAlign w:val="center"/>
                </w:tcPr>
                <w:p w14:paraId="71B5FBF7">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监控室（消防控制室）值班</w:t>
                  </w:r>
                </w:p>
              </w:tc>
              <w:tc>
                <w:tcPr>
                  <w:tcW w:w="645" w:type="dxa"/>
                  <w:noWrap w:val="0"/>
                  <w:vAlign w:val="center"/>
                </w:tcPr>
                <w:p w14:paraId="1405C228">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noWrap w:val="0"/>
                  <w:vAlign w:val="center"/>
                </w:tcPr>
                <w:p w14:paraId="64F44665">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监控室有值班记录，设备运行记录（2分）；及时通报校园安全情况（1分）；</w:t>
                  </w:r>
                </w:p>
              </w:tc>
              <w:tc>
                <w:tcPr>
                  <w:tcW w:w="837" w:type="dxa"/>
                  <w:noWrap w:val="0"/>
                  <w:vAlign w:val="top"/>
                </w:tcPr>
                <w:p w14:paraId="23358820">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2839125D">
                  <w:pPr>
                    <w:autoSpaceDE w:val="0"/>
                    <w:autoSpaceDN w:val="0"/>
                    <w:adjustRightInd w:val="0"/>
                    <w:snapToGrid w:val="0"/>
                    <w:ind w:firstLine="360" w:firstLineChars="200"/>
                    <w:jc w:val="left"/>
                    <w:rPr>
                      <w:rFonts w:ascii="宋体" w:hAnsi="宋体" w:cs="宋体"/>
                      <w:kern w:val="0"/>
                      <w:sz w:val="18"/>
                      <w:szCs w:val="18"/>
                    </w:rPr>
                  </w:pPr>
                </w:p>
              </w:tc>
            </w:tr>
            <w:tr w14:paraId="69E4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noWrap w:val="0"/>
                  <w:vAlign w:val="center"/>
                </w:tcPr>
                <w:p w14:paraId="17800D82">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8</w:t>
                  </w:r>
                </w:p>
              </w:tc>
              <w:tc>
                <w:tcPr>
                  <w:tcW w:w="1725" w:type="dxa"/>
                  <w:noWrap w:val="0"/>
                  <w:vAlign w:val="center"/>
                </w:tcPr>
                <w:p w14:paraId="1BEC48A8">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每周召开工作例会，有记录</w:t>
                  </w:r>
                </w:p>
              </w:tc>
              <w:tc>
                <w:tcPr>
                  <w:tcW w:w="645" w:type="dxa"/>
                  <w:noWrap w:val="0"/>
                  <w:vAlign w:val="center"/>
                </w:tcPr>
                <w:p w14:paraId="627E3EA7">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2分</w:t>
                  </w:r>
                </w:p>
              </w:tc>
              <w:tc>
                <w:tcPr>
                  <w:tcW w:w="4395" w:type="dxa"/>
                  <w:noWrap w:val="0"/>
                  <w:vAlign w:val="center"/>
                </w:tcPr>
                <w:p w14:paraId="0BAF4B2E">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每周召开保安工作例会，分析、通报校园治安形势，有会议记录（2分）；</w:t>
                  </w:r>
                </w:p>
              </w:tc>
              <w:tc>
                <w:tcPr>
                  <w:tcW w:w="837" w:type="dxa"/>
                  <w:noWrap w:val="0"/>
                  <w:vAlign w:val="top"/>
                </w:tcPr>
                <w:p w14:paraId="764FC6E2">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585E1B58">
                  <w:pPr>
                    <w:autoSpaceDE w:val="0"/>
                    <w:autoSpaceDN w:val="0"/>
                    <w:adjustRightInd w:val="0"/>
                    <w:snapToGrid w:val="0"/>
                    <w:ind w:firstLine="360" w:firstLineChars="200"/>
                    <w:jc w:val="left"/>
                    <w:rPr>
                      <w:rFonts w:ascii="宋体" w:hAnsi="宋体" w:cs="宋体"/>
                      <w:kern w:val="0"/>
                      <w:sz w:val="18"/>
                      <w:szCs w:val="18"/>
                    </w:rPr>
                  </w:pPr>
                </w:p>
              </w:tc>
            </w:tr>
            <w:tr w14:paraId="4BBF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86" w:type="dxa"/>
                  <w:noWrap w:val="0"/>
                  <w:vAlign w:val="center"/>
                </w:tcPr>
                <w:p w14:paraId="1FB5D0F7">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9</w:t>
                  </w:r>
                </w:p>
              </w:tc>
              <w:tc>
                <w:tcPr>
                  <w:tcW w:w="1725" w:type="dxa"/>
                  <w:noWrap w:val="0"/>
                  <w:vAlign w:val="center"/>
                </w:tcPr>
                <w:p w14:paraId="698A547D">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足额考勤管理</w:t>
                  </w:r>
                </w:p>
              </w:tc>
              <w:tc>
                <w:tcPr>
                  <w:tcW w:w="645" w:type="dxa"/>
                  <w:noWrap w:val="0"/>
                  <w:vAlign w:val="center"/>
                </w:tcPr>
                <w:p w14:paraId="64821CE9">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4分</w:t>
                  </w:r>
                </w:p>
              </w:tc>
              <w:tc>
                <w:tcPr>
                  <w:tcW w:w="4395" w:type="dxa"/>
                  <w:noWrap w:val="0"/>
                  <w:vAlign w:val="center"/>
                </w:tcPr>
                <w:p w14:paraId="4AFE5411">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按合同要求考核保安在岗人数（2分）；保安出勤在岗工作情况（2分）；</w:t>
                  </w:r>
                </w:p>
              </w:tc>
              <w:tc>
                <w:tcPr>
                  <w:tcW w:w="837" w:type="dxa"/>
                  <w:noWrap w:val="0"/>
                  <w:vAlign w:val="top"/>
                </w:tcPr>
                <w:p w14:paraId="6FD588B3">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1587DCBE">
                  <w:pPr>
                    <w:autoSpaceDE w:val="0"/>
                    <w:autoSpaceDN w:val="0"/>
                    <w:adjustRightInd w:val="0"/>
                    <w:snapToGrid w:val="0"/>
                    <w:ind w:firstLine="360" w:firstLineChars="200"/>
                    <w:jc w:val="left"/>
                    <w:rPr>
                      <w:rFonts w:ascii="宋体" w:hAnsi="宋体" w:cs="宋体"/>
                      <w:kern w:val="0"/>
                      <w:sz w:val="18"/>
                      <w:szCs w:val="18"/>
                    </w:rPr>
                  </w:pPr>
                </w:p>
              </w:tc>
            </w:tr>
            <w:tr w14:paraId="4BD0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586" w:type="dxa"/>
                  <w:noWrap w:val="0"/>
                  <w:vAlign w:val="center"/>
                </w:tcPr>
                <w:p w14:paraId="58B0BA24">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w:t>
                  </w:r>
                </w:p>
              </w:tc>
              <w:tc>
                <w:tcPr>
                  <w:tcW w:w="1725" w:type="dxa"/>
                  <w:noWrap w:val="0"/>
                  <w:vAlign w:val="center"/>
                </w:tcPr>
                <w:p w14:paraId="08E1CFF8">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发现问题及时制止，敢同违法犯罪分子作斗争</w:t>
                  </w:r>
                </w:p>
              </w:tc>
              <w:tc>
                <w:tcPr>
                  <w:tcW w:w="645" w:type="dxa"/>
                  <w:noWrap w:val="0"/>
                  <w:vAlign w:val="center"/>
                </w:tcPr>
                <w:p w14:paraId="7D9FF687">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3分</w:t>
                  </w:r>
                </w:p>
              </w:tc>
              <w:tc>
                <w:tcPr>
                  <w:tcW w:w="4395" w:type="dxa"/>
                  <w:noWrap w:val="0"/>
                  <w:vAlign w:val="center"/>
                </w:tcPr>
                <w:p w14:paraId="74F299B8">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及时制止违反犯罪，敢于管理（2分）；发现校园存在的安全隐患并及时汇报（1分）；</w:t>
                  </w:r>
                </w:p>
              </w:tc>
              <w:tc>
                <w:tcPr>
                  <w:tcW w:w="837" w:type="dxa"/>
                  <w:noWrap w:val="0"/>
                  <w:vAlign w:val="top"/>
                </w:tcPr>
                <w:p w14:paraId="4F21E771">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5CCD1852">
                  <w:pPr>
                    <w:autoSpaceDE w:val="0"/>
                    <w:autoSpaceDN w:val="0"/>
                    <w:adjustRightInd w:val="0"/>
                    <w:snapToGrid w:val="0"/>
                    <w:ind w:firstLine="360" w:firstLineChars="200"/>
                    <w:jc w:val="left"/>
                    <w:rPr>
                      <w:rFonts w:ascii="宋体" w:hAnsi="宋体" w:cs="宋体"/>
                      <w:kern w:val="0"/>
                      <w:sz w:val="18"/>
                      <w:szCs w:val="18"/>
                    </w:rPr>
                  </w:pPr>
                </w:p>
              </w:tc>
            </w:tr>
            <w:tr w14:paraId="5951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86" w:type="dxa"/>
                  <w:noWrap w:val="0"/>
                  <w:vAlign w:val="center"/>
                </w:tcPr>
                <w:p w14:paraId="7DF91043">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11</w:t>
                  </w:r>
                </w:p>
              </w:tc>
              <w:tc>
                <w:tcPr>
                  <w:tcW w:w="1725" w:type="dxa"/>
                  <w:noWrap w:val="0"/>
                  <w:vAlign w:val="center"/>
                </w:tcPr>
                <w:p w14:paraId="1C3EEBE0">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师生代表按月评分考核，师生满意度≥85%，完成主管部门交办工作任务</w:t>
                  </w:r>
                </w:p>
              </w:tc>
              <w:tc>
                <w:tcPr>
                  <w:tcW w:w="645" w:type="dxa"/>
                  <w:noWrap w:val="0"/>
                  <w:vAlign w:val="center"/>
                </w:tcPr>
                <w:p w14:paraId="681FF886">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30分</w:t>
                  </w:r>
                </w:p>
              </w:tc>
              <w:tc>
                <w:tcPr>
                  <w:tcW w:w="4395" w:type="dxa"/>
                  <w:noWrap w:val="0"/>
                  <w:vAlign w:val="center"/>
                </w:tcPr>
                <w:p w14:paraId="033ABC0F">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每月邀请师生代表定期对当月保安工作情况进行测评（5分）</w:t>
                  </w:r>
                </w:p>
                <w:p w14:paraId="0EB36400">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完成主管部门交办工作任务（25分）；</w:t>
                  </w:r>
                </w:p>
              </w:tc>
              <w:tc>
                <w:tcPr>
                  <w:tcW w:w="837" w:type="dxa"/>
                  <w:noWrap w:val="0"/>
                  <w:vAlign w:val="top"/>
                </w:tcPr>
                <w:p w14:paraId="2615F6AF">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3ED677E9">
                  <w:pPr>
                    <w:autoSpaceDE w:val="0"/>
                    <w:autoSpaceDN w:val="0"/>
                    <w:adjustRightInd w:val="0"/>
                    <w:snapToGrid w:val="0"/>
                    <w:ind w:firstLine="360" w:firstLineChars="200"/>
                    <w:jc w:val="left"/>
                    <w:rPr>
                      <w:rFonts w:ascii="宋体" w:hAnsi="宋体" w:cs="宋体"/>
                      <w:kern w:val="0"/>
                      <w:sz w:val="18"/>
                      <w:szCs w:val="18"/>
                    </w:rPr>
                  </w:pPr>
                </w:p>
              </w:tc>
            </w:tr>
            <w:tr w14:paraId="50871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586" w:type="dxa"/>
                  <w:noWrap w:val="0"/>
                  <w:vAlign w:val="center"/>
                </w:tcPr>
                <w:p w14:paraId="274FBFDF">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12</w:t>
                  </w:r>
                </w:p>
              </w:tc>
              <w:tc>
                <w:tcPr>
                  <w:tcW w:w="1725" w:type="dxa"/>
                  <w:noWrap w:val="0"/>
                  <w:vAlign w:val="center"/>
                </w:tcPr>
                <w:p w14:paraId="0D9496E2">
                  <w:pPr>
                    <w:autoSpaceDE w:val="0"/>
                    <w:autoSpaceDN w:val="0"/>
                    <w:adjustRightInd w:val="0"/>
                    <w:snapToGrid w:val="0"/>
                    <w:spacing w:line="240" w:lineRule="exact"/>
                    <w:jc w:val="left"/>
                    <w:rPr>
                      <w:rFonts w:ascii="宋体" w:hAnsi="宋体" w:cs="宋体"/>
                      <w:kern w:val="0"/>
                      <w:szCs w:val="21"/>
                    </w:rPr>
                  </w:pPr>
                  <w:r>
                    <w:rPr>
                      <w:rFonts w:hint="eastAsia" w:ascii="宋体" w:hAnsi="宋体" w:cs="宋体"/>
                      <w:kern w:val="0"/>
                      <w:szCs w:val="21"/>
                    </w:rPr>
                    <w:t>保安聘任、录用、离职等管理档案规范，手续齐全，相应资料必须报学校总务处备案</w:t>
                  </w:r>
                </w:p>
              </w:tc>
              <w:tc>
                <w:tcPr>
                  <w:tcW w:w="645" w:type="dxa"/>
                  <w:noWrap w:val="0"/>
                  <w:vAlign w:val="center"/>
                </w:tcPr>
                <w:p w14:paraId="2413E6D1">
                  <w:pPr>
                    <w:autoSpaceDE w:val="0"/>
                    <w:autoSpaceDN w:val="0"/>
                    <w:adjustRightInd w:val="0"/>
                    <w:snapToGrid w:val="0"/>
                    <w:spacing w:line="240" w:lineRule="exact"/>
                    <w:jc w:val="center"/>
                    <w:rPr>
                      <w:rFonts w:ascii="宋体" w:hAnsi="宋体" w:cs="宋体"/>
                      <w:kern w:val="0"/>
                      <w:szCs w:val="21"/>
                    </w:rPr>
                  </w:pPr>
                  <w:r>
                    <w:rPr>
                      <w:rFonts w:hint="eastAsia" w:ascii="宋体" w:hAnsi="宋体" w:cs="宋体"/>
                      <w:kern w:val="0"/>
                      <w:szCs w:val="21"/>
                    </w:rPr>
                    <w:t>10分</w:t>
                  </w:r>
                </w:p>
              </w:tc>
              <w:tc>
                <w:tcPr>
                  <w:tcW w:w="4395" w:type="dxa"/>
                  <w:noWrap w:val="0"/>
                  <w:vAlign w:val="center"/>
                </w:tcPr>
                <w:p w14:paraId="12600DB3">
                  <w:pPr>
                    <w:autoSpaceDE w:val="0"/>
                    <w:autoSpaceDN w:val="0"/>
                    <w:adjustRightInd w:val="0"/>
                    <w:snapToGrid w:val="0"/>
                    <w:spacing w:line="240" w:lineRule="exact"/>
                    <w:ind w:firstLine="420" w:firstLineChars="200"/>
                    <w:jc w:val="left"/>
                    <w:rPr>
                      <w:rFonts w:ascii="宋体" w:hAnsi="宋体" w:cs="宋体"/>
                      <w:kern w:val="0"/>
                      <w:szCs w:val="21"/>
                    </w:rPr>
                  </w:pPr>
                  <w:r>
                    <w:rPr>
                      <w:rFonts w:hint="eastAsia" w:ascii="宋体" w:hAnsi="宋体" w:cs="宋体"/>
                      <w:kern w:val="0"/>
                      <w:szCs w:val="21"/>
                    </w:rPr>
                    <w:t>人员劳务关系及社会保险处理符合法律规范并报总务处备案（3分）聘用、派驻、更换保安手续齐全合法，报总务处备案（2分）；按合同要求按比例配备保安、按校方要求及时调配保安（2分）；按国家规定为保安购买保险发放福利（3分）。</w:t>
                  </w:r>
                </w:p>
              </w:tc>
              <w:tc>
                <w:tcPr>
                  <w:tcW w:w="837" w:type="dxa"/>
                  <w:noWrap w:val="0"/>
                  <w:vAlign w:val="top"/>
                </w:tcPr>
                <w:p w14:paraId="4E76116D">
                  <w:pPr>
                    <w:autoSpaceDE w:val="0"/>
                    <w:autoSpaceDN w:val="0"/>
                    <w:adjustRightInd w:val="0"/>
                    <w:snapToGrid w:val="0"/>
                    <w:ind w:firstLine="420" w:firstLineChars="200"/>
                    <w:jc w:val="left"/>
                    <w:rPr>
                      <w:rFonts w:ascii="宋体" w:hAnsi="宋体" w:cs="宋体"/>
                      <w:kern w:val="0"/>
                      <w:szCs w:val="21"/>
                    </w:rPr>
                  </w:pPr>
                </w:p>
              </w:tc>
              <w:tc>
                <w:tcPr>
                  <w:tcW w:w="851" w:type="dxa"/>
                  <w:noWrap w:val="0"/>
                  <w:vAlign w:val="top"/>
                </w:tcPr>
                <w:p w14:paraId="3BCEC2CE">
                  <w:pPr>
                    <w:autoSpaceDE w:val="0"/>
                    <w:autoSpaceDN w:val="0"/>
                    <w:adjustRightInd w:val="0"/>
                    <w:snapToGrid w:val="0"/>
                    <w:ind w:firstLine="360" w:firstLineChars="200"/>
                    <w:jc w:val="left"/>
                    <w:rPr>
                      <w:rFonts w:ascii="宋体" w:hAnsi="宋体" w:cs="宋体"/>
                      <w:kern w:val="0"/>
                      <w:sz w:val="18"/>
                      <w:szCs w:val="18"/>
                    </w:rPr>
                  </w:pPr>
                </w:p>
              </w:tc>
            </w:tr>
            <w:tr w14:paraId="6477D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586" w:type="dxa"/>
                  <w:noWrap w:val="0"/>
                  <w:vAlign w:val="center"/>
                </w:tcPr>
                <w:p w14:paraId="5C7CB05B">
                  <w:pPr>
                    <w:autoSpaceDE w:val="0"/>
                    <w:autoSpaceDN w:val="0"/>
                    <w:adjustRightInd w:val="0"/>
                    <w:snapToGrid w:val="0"/>
                    <w:ind w:firstLine="360" w:firstLineChars="200"/>
                    <w:jc w:val="center"/>
                    <w:rPr>
                      <w:rFonts w:ascii="宋体" w:hAnsi="宋体" w:cs="宋体"/>
                      <w:kern w:val="0"/>
                      <w:sz w:val="18"/>
                      <w:szCs w:val="18"/>
                    </w:rPr>
                  </w:pPr>
                </w:p>
              </w:tc>
              <w:tc>
                <w:tcPr>
                  <w:tcW w:w="1725" w:type="dxa"/>
                  <w:noWrap w:val="0"/>
                  <w:vAlign w:val="center"/>
                </w:tcPr>
                <w:p w14:paraId="23B02CC8">
                  <w:pPr>
                    <w:autoSpaceDE w:val="0"/>
                    <w:autoSpaceDN w:val="0"/>
                    <w:adjustRightInd w:val="0"/>
                    <w:snapToGrid w:val="0"/>
                    <w:ind w:firstLine="440" w:firstLineChars="200"/>
                    <w:jc w:val="center"/>
                    <w:rPr>
                      <w:rFonts w:ascii="楷体_GB2312" w:hAnsi="宋体" w:cs="宋体"/>
                      <w:kern w:val="0"/>
                      <w:sz w:val="28"/>
                      <w:szCs w:val="28"/>
                    </w:rPr>
                  </w:pPr>
                  <w:r>
                    <w:rPr>
                      <w:rFonts w:ascii="楷体_GB2312" w:hAnsi="楷体_GB2312" w:cs="宋体"/>
                      <w:kern w:val="0"/>
                      <w:sz w:val="22"/>
                      <w:szCs w:val="22"/>
                    </w:rPr>
                    <w:t>合计</w:t>
                  </w:r>
                </w:p>
              </w:tc>
              <w:tc>
                <w:tcPr>
                  <w:tcW w:w="6728" w:type="dxa"/>
                  <w:gridSpan w:val="4"/>
                  <w:noWrap w:val="0"/>
                  <w:vAlign w:val="top"/>
                </w:tcPr>
                <w:p w14:paraId="1478640A">
                  <w:pPr>
                    <w:autoSpaceDE w:val="0"/>
                    <w:autoSpaceDN w:val="0"/>
                    <w:adjustRightInd w:val="0"/>
                    <w:snapToGrid w:val="0"/>
                    <w:ind w:firstLine="360" w:firstLineChars="200"/>
                    <w:jc w:val="left"/>
                    <w:rPr>
                      <w:rFonts w:ascii="宋体" w:hAnsi="宋体" w:cs="宋体"/>
                      <w:kern w:val="0"/>
                      <w:sz w:val="18"/>
                      <w:szCs w:val="18"/>
                    </w:rPr>
                  </w:pPr>
                </w:p>
                <w:p w14:paraId="540C10AF">
                  <w:pPr>
                    <w:autoSpaceDE w:val="0"/>
                    <w:autoSpaceDN w:val="0"/>
                    <w:adjustRightInd w:val="0"/>
                    <w:snapToGrid w:val="0"/>
                    <w:ind w:firstLine="360" w:firstLineChars="200"/>
                    <w:jc w:val="left"/>
                    <w:rPr>
                      <w:rFonts w:ascii="宋体" w:hAnsi="宋体" w:cs="宋体"/>
                      <w:kern w:val="0"/>
                      <w:sz w:val="18"/>
                      <w:szCs w:val="18"/>
                    </w:rPr>
                  </w:pPr>
                </w:p>
              </w:tc>
            </w:tr>
          </w:tbl>
          <w:p w14:paraId="56207B90">
            <w:pPr>
              <w:keepLines w:val="0"/>
              <w:pageBreakBefore w:val="0"/>
              <w:widowControl/>
              <w:spacing w:line="440" w:lineRule="exact"/>
              <w:rPr>
                <w:rFonts w:hAnsi="宋体"/>
                <w:bCs/>
                <w:sz w:val="21"/>
                <w:szCs w:val="21"/>
              </w:rPr>
            </w:pPr>
          </w:p>
        </w:tc>
      </w:tr>
    </w:tbl>
    <w:p w14:paraId="71D35BF9">
      <w:pPr>
        <w:keepLines w:val="0"/>
        <w:pageBreakBefore w:val="0"/>
        <w:spacing w:line="440" w:lineRule="exact"/>
        <w:ind w:firstLine="482"/>
        <w:rPr>
          <w:rFonts w:hint="eastAsia" w:ascii="宋体" w:hAnsi="宋体" w:eastAsia="宋体" w:cs="宋体"/>
          <w:b/>
          <w:sz w:val="21"/>
          <w:szCs w:val="21"/>
        </w:rPr>
      </w:pPr>
      <w:r>
        <w:rPr>
          <w:rFonts w:hint="eastAsia" w:ascii="宋体" w:hAnsi="宋体" w:eastAsia="宋体" w:cs="宋体"/>
          <w:b/>
          <w:sz w:val="21"/>
          <w:szCs w:val="21"/>
        </w:rPr>
        <w:t>2.考核办法及考核说明</w:t>
      </w:r>
    </w:p>
    <w:p w14:paraId="27414455">
      <w:pPr>
        <w:keepLines w:val="0"/>
        <w:pageBreakBefore w:val="0"/>
        <w:spacing w:line="440" w:lineRule="exact"/>
        <w:ind w:firstLine="480"/>
        <w:rPr>
          <w:rFonts w:hint="eastAsia" w:ascii="宋体" w:hAnsi="宋体" w:eastAsia="宋体" w:cs="宋体"/>
          <w:sz w:val="21"/>
          <w:szCs w:val="21"/>
        </w:rPr>
      </w:pPr>
      <w:r>
        <w:rPr>
          <w:rFonts w:hint="eastAsia" w:ascii="宋体" w:hAnsi="宋体" w:eastAsia="宋体" w:cs="宋体"/>
          <w:sz w:val="21"/>
          <w:szCs w:val="21"/>
        </w:rPr>
        <w:t>2.1成绩划分。检查考核由采购人会同中标人联合组织实施。每季度实行不定期检查1-2次，每季度考核实行百分制。考核成绩85（含）—90分为合格，90（含）—95分为良好，95（含）—100分为优秀，低于85分为不合格。检查汇总后，双方共同签字，一式两份，双方各执一份。每季度由采购人汇总检查情况，得出考核综合得分，综合得分取检查平均值。</w:t>
      </w:r>
    </w:p>
    <w:p w14:paraId="396D2FA0">
      <w:pPr>
        <w:keepLines w:val="0"/>
        <w:pageBreakBefore w:val="0"/>
        <w:spacing w:line="440" w:lineRule="exact"/>
        <w:ind w:firstLine="480"/>
        <w:rPr>
          <w:rFonts w:hint="eastAsia" w:ascii="宋体" w:hAnsi="宋体" w:eastAsia="宋体" w:cs="宋体"/>
          <w:sz w:val="21"/>
          <w:szCs w:val="21"/>
          <w:highlight w:val="none"/>
        </w:rPr>
      </w:pPr>
      <w:r>
        <w:rPr>
          <w:rFonts w:hint="eastAsia" w:ascii="宋体" w:hAnsi="宋体" w:eastAsia="宋体" w:cs="宋体"/>
          <w:sz w:val="21"/>
          <w:szCs w:val="21"/>
        </w:rPr>
        <w:t>2.2考核与经费挂钩。凡季度综合得分≥85分，则全额划拨该</w:t>
      </w:r>
      <w:r>
        <w:rPr>
          <w:rFonts w:hint="eastAsia" w:ascii="宋体" w:hAnsi="宋体" w:eastAsia="宋体" w:cs="宋体"/>
          <w:sz w:val="21"/>
          <w:szCs w:val="21"/>
          <w:highlight w:val="none"/>
        </w:rPr>
        <w:t>季度物管费，达不到合格标准的，成绩每降低1分，经费划拨则降低0.5个百分点（以次类推），如半年考核综合得分低于80分，则责成中标人进行整改；季度考核综合得分连续两次低于70分，采购人有权解除合同，并处合同金额的 10%作为违约金。</w:t>
      </w:r>
    </w:p>
    <w:p w14:paraId="3D75642F">
      <w:pPr>
        <w:keepNext/>
        <w:keepLines w:val="0"/>
        <w:pageBreakBefore w:val="0"/>
        <w:spacing w:line="440" w:lineRule="exact"/>
        <w:ind w:firstLine="480"/>
        <w:jc w:val="left"/>
        <w:outlineLvl w:val="0"/>
        <w:rPr>
          <w:rFonts w:ascii="宋体" w:hAnsi="宋体" w:cs="宋体"/>
          <w:b/>
          <w:bCs/>
          <w:szCs w:val="21"/>
        </w:rPr>
      </w:pPr>
      <w:r>
        <w:rPr>
          <w:rFonts w:hint="eastAsia" w:ascii="宋体" w:hAnsi="宋体" w:cs="宋体"/>
          <w:b/>
          <w:szCs w:val="21"/>
          <w:lang w:eastAsia="zh-CN"/>
        </w:rPr>
        <w:t>七</w:t>
      </w:r>
      <w:r>
        <w:rPr>
          <w:rFonts w:hint="eastAsia" w:ascii="宋体" w:hAnsi="宋体" w:cs="宋体"/>
          <w:b/>
          <w:szCs w:val="21"/>
        </w:rPr>
        <w:t>、报价及其他要求</w:t>
      </w:r>
    </w:p>
    <w:p w14:paraId="5CA06F7F">
      <w:pPr>
        <w:spacing w:line="480" w:lineRule="exact"/>
        <w:ind w:firstLine="420"/>
        <w:rPr>
          <w:rFonts w:hint="eastAsia" w:ascii="宋体" w:hAnsi="宋体" w:eastAsia="宋体" w:cs="宋体"/>
          <w:sz w:val="21"/>
          <w:szCs w:val="21"/>
          <w:lang w:val="en-US" w:eastAsia="zh-CN"/>
        </w:rPr>
      </w:pPr>
      <w:bookmarkStart w:id="99" w:name="_Toc99113324"/>
      <w:r>
        <w:rPr>
          <w:rFonts w:hint="eastAsia" w:ascii="宋体" w:hAnsi="宋体" w:eastAsia="宋体" w:cs="宋体"/>
          <w:sz w:val="21"/>
          <w:szCs w:val="21"/>
          <w:lang w:val="en-US" w:eastAsia="zh-CN"/>
        </w:rPr>
        <w:t>1.报价含完成磋商文件规定的服务工作所涉及到的一切相关费用。</w:t>
      </w:r>
    </w:p>
    <w:p w14:paraId="15AECA73">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报价内容应包括但不限于人员工资、加班费、社会保障缴费、福利、工具、通讯设施、办公设备、保险、物资消耗、服装、管理费、利润、税费、政策性文件规定及合同包含的所有风险、责任等。供应商要充分考虑所有人员的值休、轮休、法定假日休息以及岗位顶班、日常机动人员的配备，以上所有费用均计入总价。</w:t>
      </w:r>
    </w:p>
    <w:p w14:paraId="66AE224B">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3.所聘用人员工资及五险不能低于</w:t>
      </w:r>
      <w:r>
        <w:rPr>
          <w:rFonts w:hint="eastAsia" w:ascii="宋体" w:hAnsi="宋体" w:cs="宋体"/>
          <w:sz w:val="21"/>
          <w:szCs w:val="21"/>
          <w:lang w:val="en-US" w:eastAsia="zh-CN"/>
        </w:rPr>
        <w:t>苏采云系统</w:t>
      </w:r>
      <w:r>
        <w:rPr>
          <w:rFonts w:hint="eastAsia" w:ascii="宋体" w:hAnsi="宋体" w:eastAsia="宋体" w:cs="宋体"/>
          <w:sz w:val="21"/>
          <w:szCs w:val="21"/>
          <w:lang w:val="en-US" w:eastAsia="zh-CN"/>
        </w:rPr>
        <w:t>最低工资标准等规定，不得发生拖欠员工工资等的情况。在合同期内不得因国家提高最低工资标准、保险金比例等因素而调整合同价格，供应商报价时综合考虑在内，成交后不予调整。</w:t>
      </w:r>
    </w:p>
    <w:p w14:paraId="30B05DF6">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4.工作中涉及的敏感资料、电子数据等相关信息，成交供应商应严格执行保密的相关规定，不得以任何方式向任何第三人披露、泄露或许可第三人使用，否则追究其相应法律责任。</w:t>
      </w:r>
    </w:p>
    <w:p w14:paraId="5F3DB91B">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5.保密要求：从磋商时起到成交公告发布时止，有关响应文件的审查、澄清、评估和比较以及有关授予合同的意向的一切情况都不得透露给供应商或与上述评审工作无关的人员。</w:t>
      </w:r>
    </w:p>
    <w:p w14:paraId="1BE6E338">
      <w:pPr>
        <w:spacing w:line="480" w:lineRule="exact"/>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6.供应商在磋商时须提供与评分因素相关的材料。如果发现有弄虚作假的，将取消其磋商资格。</w:t>
      </w:r>
    </w:p>
    <w:p w14:paraId="084D4A64">
      <w:pPr>
        <w:pStyle w:val="3"/>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宋体"/>
          <w:b/>
          <w:bCs/>
          <w:i/>
          <w:iCs/>
          <w:sz w:val="36"/>
          <w:szCs w:val="36"/>
          <w:u w:val="single"/>
        </w:rPr>
        <w:sectPr>
          <w:pgSz w:w="11906" w:h="16838"/>
          <w:pgMar w:top="1134" w:right="1134" w:bottom="1134" w:left="1622" w:header="851" w:footer="992" w:gutter="0"/>
          <w:cols w:space="720" w:num="1"/>
          <w:docGrid w:linePitch="360" w:charSpace="0"/>
        </w:sectPr>
      </w:pPr>
    </w:p>
    <w:p w14:paraId="1A1D048D">
      <w:pPr>
        <w:pStyle w:val="3"/>
        <w:spacing w:line="500" w:lineRule="exact"/>
        <w:jc w:val="center"/>
        <w:rPr>
          <w:rFonts w:ascii="Times New Roman" w:eastAsia="宋体"/>
          <w:b/>
          <w:sz w:val="36"/>
          <w:szCs w:val="36"/>
        </w:rPr>
      </w:pPr>
    </w:p>
    <w:p w14:paraId="75DEDEEE">
      <w:pPr>
        <w:pStyle w:val="3"/>
        <w:spacing w:line="500" w:lineRule="exact"/>
        <w:jc w:val="center"/>
        <w:rPr>
          <w:rFonts w:ascii="Times New Roman" w:eastAsia="宋体"/>
          <w:b/>
          <w:sz w:val="36"/>
          <w:szCs w:val="36"/>
        </w:rPr>
      </w:pPr>
      <w:r>
        <w:rPr>
          <w:rFonts w:ascii="Times New Roman" w:eastAsia="宋体"/>
          <w:b/>
          <w:sz w:val="36"/>
          <w:szCs w:val="36"/>
        </w:rPr>
        <w:t>第五章 评审方法和评审标准</w:t>
      </w:r>
      <w:bookmarkEnd w:id="99"/>
    </w:p>
    <w:p w14:paraId="5D748710"/>
    <w:p w14:paraId="63CC6325">
      <w:pPr>
        <w:pStyle w:val="268"/>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一、</w:t>
      </w:r>
      <w:r>
        <w:rPr>
          <w:rFonts w:ascii="Times New Roman" w:hAnsi="Times New Roman"/>
          <w:color w:val="auto"/>
          <w:sz w:val="21"/>
          <w:szCs w:val="21"/>
          <w:highlight w:val="none"/>
        </w:rPr>
        <w:t>磋商小组</w:t>
      </w:r>
    </w:p>
    <w:p w14:paraId="64B63042">
      <w:pPr>
        <w:pStyle w:val="268"/>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本项目磋商小组由采购人代表和评审专家组成</w:t>
      </w:r>
      <w:r>
        <w:rPr>
          <w:rFonts w:hint="eastAsia" w:ascii="Times New Roman" w:hAnsi="Times New Roman"/>
          <w:bCs/>
          <w:color w:val="auto"/>
          <w:sz w:val="21"/>
          <w:szCs w:val="21"/>
          <w:highlight w:val="none"/>
        </w:rPr>
        <w:t>，</w:t>
      </w:r>
      <w:r>
        <w:rPr>
          <w:rFonts w:ascii="Times New Roman" w:hAnsi="Times New Roman"/>
          <w:bCs/>
          <w:color w:val="auto"/>
          <w:sz w:val="21"/>
          <w:szCs w:val="21"/>
          <w:highlight w:val="none"/>
        </w:rPr>
        <w:t>从江苏省政府采购评审专家库中随机抽取评审专家。</w:t>
      </w:r>
    </w:p>
    <w:p w14:paraId="7E614568">
      <w:pPr>
        <w:pStyle w:val="268"/>
        <w:spacing w:before="0" w:after="0"/>
        <w:ind w:firstLine="420"/>
        <w:rPr>
          <w:rFonts w:ascii="Times New Roman" w:hAnsi="Times New Roman"/>
          <w:b/>
          <w:color w:val="auto"/>
          <w:sz w:val="21"/>
          <w:szCs w:val="21"/>
          <w:highlight w:val="none"/>
        </w:rPr>
      </w:pPr>
      <w:r>
        <w:rPr>
          <w:rFonts w:ascii="Times New Roman" w:hAnsi="Times New Roman"/>
          <w:bCs/>
          <w:color w:val="auto"/>
          <w:sz w:val="21"/>
          <w:szCs w:val="21"/>
          <w:highlight w:val="none"/>
        </w:rPr>
        <w:t>二</w:t>
      </w:r>
      <w:r>
        <w:rPr>
          <w:rFonts w:ascii="Times New Roman" w:hAnsi="Times New Roman"/>
          <w:color w:val="auto"/>
          <w:sz w:val="21"/>
          <w:szCs w:val="21"/>
          <w:highlight w:val="none"/>
        </w:rPr>
        <w:t>、评审方法：</w:t>
      </w:r>
      <w:r>
        <w:rPr>
          <w:rFonts w:ascii="Times New Roman" w:hAnsi="Times New Roman"/>
          <w:b/>
          <w:color w:val="auto"/>
          <w:sz w:val="21"/>
          <w:szCs w:val="21"/>
          <w:highlight w:val="none"/>
        </w:rPr>
        <w:t>综合评分法</w:t>
      </w:r>
      <w:r>
        <w:rPr>
          <w:rFonts w:hint="eastAsia" w:ascii="Times New Roman" w:hAnsi="Times New Roman"/>
          <w:b/>
          <w:color w:val="auto"/>
          <w:sz w:val="21"/>
          <w:szCs w:val="21"/>
          <w:highlight w:val="none"/>
        </w:rPr>
        <w:t>。</w:t>
      </w:r>
    </w:p>
    <w:p w14:paraId="67D7D8AF">
      <w:pPr>
        <w:spacing w:line="360" w:lineRule="auto"/>
        <w:ind w:firstLine="420"/>
        <w:rPr>
          <w:bCs/>
          <w:color w:val="auto"/>
          <w:szCs w:val="21"/>
          <w:highlight w:val="none"/>
        </w:rPr>
      </w:pPr>
      <w:r>
        <w:rPr>
          <w:bCs/>
          <w:color w:val="auto"/>
          <w:szCs w:val="21"/>
          <w:highlight w:val="none"/>
        </w:rPr>
        <w:t>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供应商</w:t>
      </w:r>
      <w:r>
        <w:rPr>
          <w:bCs/>
          <w:color w:val="auto"/>
          <w:szCs w:val="21"/>
          <w:highlight w:val="none"/>
        </w:rPr>
        <w:t>为排名第一的中标候选人。</w:t>
      </w:r>
    </w:p>
    <w:p w14:paraId="423561FF">
      <w:pPr>
        <w:spacing w:line="360" w:lineRule="auto"/>
        <w:ind w:firstLine="420"/>
        <w:rPr>
          <w:bCs/>
          <w:color w:val="auto"/>
          <w:szCs w:val="21"/>
          <w:highlight w:val="none"/>
        </w:rPr>
      </w:pPr>
      <w:r>
        <w:rPr>
          <w:bCs/>
          <w:color w:val="auto"/>
          <w:szCs w:val="21"/>
          <w:highlight w:val="none"/>
        </w:rPr>
        <w:t>经磋商确定最终采购需求和提交最后报价的</w:t>
      </w:r>
      <w:r>
        <w:rPr>
          <w:rFonts w:hint="eastAsia"/>
          <w:bCs/>
          <w:color w:val="auto"/>
          <w:szCs w:val="21"/>
          <w:highlight w:val="none"/>
        </w:rPr>
        <w:t>供应商</w:t>
      </w:r>
      <w:r>
        <w:rPr>
          <w:bCs/>
          <w:color w:val="auto"/>
          <w:szCs w:val="21"/>
          <w:highlight w:val="none"/>
        </w:rPr>
        <w:t>后，由磋商小组采用综合评分法对提交最后报价的</w:t>
      </w:r>
      <w:r>
        <w:rPr>
          <w:rFonts w:hint="eastAsia"/>
          <w:bCs/>
          <w:color w:val="auto"/>
          <w:szCs w:val="21"/>
          <w:highlight w:val="none"/>
        </w:rPr>
        <w:t>供应商</w:t>
      </w:r>
      <w:r>
        <w:rPr>
          <w:bCs/>
          <w:color w:val="auto"/>
          <w:szCs w:val="21"/>
          <w:highlight w:val="none"/>
        </w:rPr>
        <w:t>的响应文件和最后报价进行综合评分。</w:t>
      </w:r>
    </w:p>
    <w:p w14:paraId="4D7D7848">
      <w:pPr>
        <w:spacing w:line="360" w:lineRule="auto"/>
        <w:ind w:firstLine="420"/>
        <w:rPr>
          <w:bCs/>
          <w:color w:val="auto"/>
          <w:szCs w:val="21"/>
          <w:highlight w:val="none"/>
        </w:rPr>
      </w:pPr>
      <w:r>
        <w:rPr>
          <w:bCs/>
          <w:color w:val="auto"/>
          <w:szCs w:val="21"/>
          <w:highlight w:val="none"/>
        </w:rPr>
        <w:t>综合评分法，是指响应文件满足磋商文件全部实质性要求且按评审因素的量化指标评审得分最高的</w:t>
      </w:r>
      <w:r>
        <w:rPr>
          <w:rFonts w:hint="eastAsia"/>
          <w:bCs/>
          <w:color w:val="auto"/>
          <w:szCs w:val="21"/>
          <w:highlight w:val="none"/>
        </w:rPr>
        <w:t>供应商</w:t>
      </w:r>
      <w:r>
        <w:rPr>
          <w:bCs/>
          <w:color w:val="auto"/>
          <w:szCs w:val="21"/>
          <w:highlight w:val="none"/>
        </w:rPr>
        <w:t>为成交候选</w:t>
      </w:r>
      <w:r>
        <w:rPr>
          <w:rFonts w:hint="eastAsia"/>
          <w:bCs/>
          <w:color w:val="auto"/>
          <w:szCs w:val="21"/>
          <w:highlight w:val="none"/>
        </w:rPr>
        <w:t>供应商</w:t>
      </w:r>
      <w:r>
        <w:rPr>
          <w:bCs/>
          <w:color w:val="auto"/>
          <w:szCs w:val="21"/>
          <w:highlight w:val="none"/>
        </w:rPr>
        <w:t>的评审方法。</w:t>
      </w:r>
    </w:p>
    <w:p w14:paraId="2ED9D2DF">
      <w:pPr>
        <w:pStyle w:val="268"/>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三、</w:t>
      </w:r>
      <w:r>
        <w:rPr>
          <w:rFonts w:ascii="Times New Roman" w:hAnsi="Times New Roman"/>
          <w:color w:val="auto"/>
          <w:sz w:val="21"/>
          <w:szCs w:val="21"/>
          <w:highlight w:val="none"/>
        </w:rPr>
        <w:t>评审</w:t>
      </w:r>
      <w:r>
        <w:rPr>
          <w:rFonts w:ascii="Times New Roman" w:hAnsi="Times New Roman"/>
          <w:bCs/>
          <w:color w:val="auto"/>
          <w:sz w:val="21"/>
          <w:szCs w:val="21"/>
          <w:highlight w:val="none"/>
        </w:rPr>
        <w:t>原则</w:t>
      </w:r>
    </w:p>
    <w:p w14:paraId="532C0963">
      <w:pPr>
        <w:pStyle w:val="268"/>
        <w:spacing w:before="0" w:after="0"/>
        <w:ind w:firstLine="420"/>
        <w:rPr>
          <w:rFonts w:ascii="Times New Roman" w:hAnsi="Times New Roman"/>
          <w:bCs/>
          <w:color w:val="auto"/>
          <w:sz w:val="21"/>
          <w:szCs w:val="21"/>
          <w:highlight w:val="none"/>
        </w:rPr>
      </w:pPr>
      <w:r>
        <w:rPr>
          <w:rFonts w:ascii="Times New Roman" w:hAnsi="Times New Roman"/>
          <w:color w:val="auto"/>
          <w:sz w:val="21"/>
          <w:szCs w:val="21"/>
          <w:highlight w:val="none"/>
        </w:rPr>
        <w:t>磋商小组</w:t>
      </w:r>
      <w:r>
        <w:rPr>
          <w:rFonts w:ascii="Times New Roman" w:hAnsi="Times New Roman"/>
          <w:bCs/>
          <w:color w:val="auto"/>
          <w:sz w:val="21"/>
          <w:szCs w:val="21"/>
          <w:highlight w:val="none"/>
        </w:rPr>
        <w:t>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供应商</w:t>
      </w:r>
      <w:r>
        <w:rPr>
          <w:rFonts w:ascii="Times New Roman" w:hAnsi="Times New Roman"/>
          <w:bCs/>
          <w:color w:val="auto"/>
          <w:sz w:val="21"/>
          <w:szCs w:val="21"/>
          <w:highlight w:val="none"/>
        </w:rPr>
        <w:t>接触。</w:t>
      </w:r>
    </w:p>
    <w:p w14:paraId="5EF0F7EA">
      <w:pPr>
        <w:pStyle w:val="24"/>
        <w:spacing w:line="480" w:lineRule="exact"/>
        <w:ind w:firstLine="420"/>
        <w:jc w:val="left"/>
        <w:rPr>
          <w:rFonts w:hAnsi="宋体"/>
          <w:color w:val="auto"/>
          <w:szCs w:val="21"/>
          <w:highlight w:val="none"/>
        </w:rPr>
      </w:pPr>
      <w:r>
        <w:rPr>
          <w:rFonts w:hint="eastAsia" w:hAnsi="宋体"/>
          <w:color w:val="auto"/>
          <w:szCs w:val="21"/>
          <w:highlight w:val="none"/>
        </w:rPr>
        <w:t xml:space="preserve">四、评审标准： </w:t>
      </w:r>
    </w:p>
    <w:p w14:paraId="1D9DD5D4">
      <w:pPr>
        <w:pStyle w:val="24"/>
        <w:spacing w:line="480" w:lineRule="exact"/>
        <w:ind w:firstLine="420"/>
        <w:jc w:val="left"/>
        <w:rPr>
          <w:rFonts w:hAnsi="宋体"/>
          <w:color w:val="auto"/>
          <w:szCs w:val="21"/>
          <w:highlight w:val="none"/>
        </w:rPr>
      </w:pPr>
      <w:r>
        <w:rPr>
          <w:rFonts w:hint="eastAsia" w:hAnsi="宋体"/>
          <w:color w:val="auto"/>
          <w:szCs w:val="21"/>
          <w:highlight w:val="none"/>
        </w:rPr>
        <w:t>（一）评审时，磋商小组以磋商文件为评审依据，磋商小组各成员独立对每个有效响应的文件进行评价、打分，然后汇总每个供应商每项评分因素的得分。</w:t>
      </w:r>
    </w:p>
    <w:p w14:paraId="216A6BFF">
      <w:pPr>
        <w:pStyle w:val="24"/>
        <w:spacing w:line="480" w:lineRule="exact"/>
        <w:ind w:firstLine="420"/>
        <w:jc w:val="left"/>
        <w:rPr>
          <w:rFonts w:hAnsi="宋体"/>
          <w:color w:val="auto"/>
          <w:szCs w:val="21"/>
          <w:highlight w:val="none"/>
        </w:rPr>
      </w:pPr>
      <w:r>
        <w:rPr>
          <w:rFonts w:hint="eastAsia" w:hAnsi="宋体"/>
          <w:color w:val="auto"/>
          <w:szCs w:val="21"/>
          <w:highlight w:val="none"/>
        </w:rPr>
        <w:t>（二）本项目评分总分为100分，按四舍五入取至小数点后两位。</w:t>
      </w:r>
    </w:p>
    <w:p w14:paraId="726CD33A">
      <w:pPr>
        <w:pStyle w:val="24"/>
        <w:spacing w:line="480" w:lineRule="exact"/>
        <w:ind w:firstLine="420"/>
        <w:jc w:val="left"/>
        <w:rPr>
          <w:rFonts w:hAnsi="宋体"/>
          <w:color w:val="auto"/>
          <w:szCs w:val="21"/>
          <w:highlight w:val="none"/>
        </w:rPr>
      </w:pPr>
      <w:r>
        <w:rPr>
          <w:rFonts w:hint="eastAsia" w:hAnsi="宋体"/>
          <w:color w:val="auto"/>
          <w:szCs w:val="21"/>
          <w:highlight w:val="none"/>
        </w:rPr>
        <w:t>1、价格分：</w:t>
      </w:r>
      <w:r>
        <w:rPr>
          <w:rFonts w:hint="eastAsia" w:hAnsi="宋体"/>
          <w:color w:val="auto"/>
          <w:szCs w:val="21"/>
          <w:highlight w:val="none"/>
          <w:lang w:val="en-US" w:eastAsia="zh-CN"/>
        </w:rPr>
        <w:t>10</w:t>
      </w:r>
      <w:r>
        <w:rPr>
          <w:rFonts w:hint="eastAsia" w:hAnsi="宋体"/>
          <w:color w:val="auto"/>
          <w:szCs w:val="21"/>
          <w:highlight w:val="none"/>
        </w:rPr>
        <w:t>分</w:t>
      </w:r>
    </w:p>
    <w:p w14:paraId="60482DE5">
      <w:pPr>
        <w:pStyle w:val="24"/>
        <w:spacing w:line="480" w:lineRule="exact"/>
        <w:ind w:firstLine="840"/>
        <w:jc w:val="left"/>
        <w:rPr>
          <w:rFonts w:hAnsi="宋体"/>
          <w:color w:val="auto"/>
          <w:szCs w:val="21"/>
          <w:highlight w:val="none"/>
        </w:rPr>
      </w:pPr>
      <w:r>
        <w:rPr>
          <w:rFonts w:hint="eastAsia" w:hAnsi="宋体"/>
          <w:color w:val="auto"/>
          <w:szCs w:val="21"/>
          <w:highlight w:val="none"/>
        </w:rPr>
        <w:t>价格分统一采用低价优先法计算，即满足磋商文件要求且最后报价最低的供应商的价格</w:t>
      </w:r>
    </w:p>
    <w:p w14:paraId="4D1A8CA9">
      <w:pPr>
        <w:pStyle w:val="24"/>
        <w:spacing w:line="480" w:lineRule="exact"/>
        <w:ind w:firstLine="420"/>
        <w:jc w:val="left"/>
        <w:rPr>
          <w:rFonts w:hAnsi="宋体"/>
          <w:color w:val="auto"/>
          <w:szCs w:val="21"/>
          <w:highlight w:val="none"/>
        </w:rPr>
      </w:pPr>
      <w:r>
        <w:rPr>
          <w:rFonts w:hint="eastAsia" w:hAnsi="宋体"/>
          <w:color w:val="auto"/>
          <w:szCs w:val="21"/>
          <w:highlight w:val="none"/>
        </w:rPr>
        <w:t>为磋商基准价，其价格分为满分。其他供应商的价格分统一按照下列公式计算：</w:t>
      </w:r>
    </w:p>
    <w:p w14:paraId="4CBA3B41">
      <w:pPr>
        <w:pStyle w:val="24"/>
        <w:spacing w:line="480" w:lineRule="exact"/>
        <w:ind w:firstLine="840"/>
        <w:jc w:val="left"/>
        <w:rPr>
          <w:rFonts w:hAnsi="宋体"/>
          <w:color w:val="auto"/>
          <w:szCs w:val="21"/>
          <w:highlight w:val="none"/>
        </w:rPr>
      </w:pPr>
      <w:r>
        <w:rPr>
          <w:rFonts w:hint="eastAsia" w:hAnsi="宋体"/>
          <w:color w:val="auto"/>
          <w:szCs w:val="21"/>
          <w:highlight w:val="none"/>
        </w:rPr>
        <w:t>磋商报价得分=（磋商基准价/最后磋商报价）×</w:t>
      </w:r>
      <w:r>
        <w:rPr>
          <w:rFonts w:hint="eastAsia" w:hAnsi="宋体"/>
          <w:color w:val="auto"/>
          <w:szCs w:val="21"/>
          <w:highlight w:val="none"/>
          <w:lang w:val="en-US" w:eastAsia="zh-CN"/>
        </w:rPr>
        <w:t>10</w:t>
      </w:r>
      <w:r>
        <w:rPr>
          <w:rFonts w:hint="eastAsia" w:hAnsi="宋体"/>
          <w:color w:val="auto"/>
          <w:szCs w:val="21"/>
          <w:highlight w:val="none"/>
        </w:rPr>
        <w:t>分</w:t>
      </w:r>
    </w:p>
    <w:p w14:paraId="46F1E2A4">
      <w:pPr>
        <w:pStyle w:val="24"/>
        <w:spacing w:line="480" w:lineRule="exact"/>
        <w:ind w:firstLine="840"/>
        <w:jc w:val="left"/>
        <w:rPr>
          <w:rFonts w:hint="eastAsia" w:hAnsi="宋体" w:eastAsia="宋体"/>
          <w:color w:val="auto"/>
          <w:szCs w:val="21"/>
          <w:highlight w:val="none"/>
          <w:lang w:eastAsia="zh-CN"/>
        </w:rPr>
      </w:pPr>
      <w:r>
        <w:rPr>
          <w:rFonts w:hint="eastAsia" w:hAnsi="宋体"/>
          <w:color w:val="auto"/>
          <w:szCs w:val="21"/>
          <w:highlight w:val="none"/>
        </w:rPr>
        <w:t>项目评审过程中，不得去掉最后报价中的最高报价和最低报价</w:t>
      </w:r>
      <w:r>
        <w:rPr>
          <w:rFonts w:hint="eastAsia" w:hAnsi="宋体"/>
          <w:color w:val="auto"/>
          <w:szCs w:val="21"/>
          <w:highlight w:val="none"/>
          <w:lang w:eastAsia="zh-CN"/>
        </w:rPr>
        <w:t>。</w:t>
      </w:r>
    </w:p>
    <w:p w14:paraId="4B00535D">
      <w:pPr>
        <w:numPr>
          <w:ilvl w:val="0"/>
          <w:numId w:val="3"/>
        </w:numPr>
        <w:spacing w:line="500" w:lineRule="exact"/>
        <w:ind w:firstLine="420"/>
        <w:jc w:val="left"/>
        <w:rPr>
          <w:rFonts w:hint="eastAsia" w:ascii="宋体" w:hAnsi="宋体" w:eastAsia="宋体" w:cs="宋体"/>
          <w:b/>
          <w:bCs/>
          <w:sz w:val="21"/>
          <w:szCs w:val="21"/>
        </w:rPr>
      </w:pPr>
      <w:r>
        <w:rPr>
          <w:rFonts w:hint="eastAsia" w:ascii="宋体" w:hAnsi="宋体" w:eastAsia="宋体" w:cs="宋体"/>
          <w:b/>
          <w:bCs/>
          <w:sz w:val="21"/>
          <w:szCs w:val="21"/>
        </w:rPr>
        <w:t>商务分</w:t>
      </w:r>
      <w:r>
        <w:rPr>
          <w:rFonts w:hint="eastAsia" w:ascii="宋体" w:hAnsi="宋体" w:eastAsia="宋体" w:cs="宋体"/>
          <w:b/>
          <w:bCs/>
          <w:sz w:val="21"/>
          <w:szCs w:val="21"/>
          <w:lang w:eastAsia="zh-CN"/>
        </w:rPr>
        <w:t>：</w:t>
      </w:r>
      <w:r>
        <w:rPr>
          <w:rFonts w:hint="eastAsia" w:ascii="宋体" w:hAnsi="宋体" w:cs="宋体"/>
          <w:b/>
          <w:bCs/>
          <w:sz w:val="21"/>
          <w:szCs w:val="21"/>
          <w:lang w:val="en-US" w:eastAsia="zh-CN"/>
        </w:rPr>
        <w:t>42</w:t>
      </w:r>
      <w:r>
        <w:rPr>
          <w:rFonts w:hint="eastAsia" w:ascii="宋体" w:hAnsi="宋体" w:eastAsia="宋体" w:cs="宋体"/>
          <w:b/>
          <w:bCs/>
          <w:sz w:val="21"/>
          <w:szCs w:val="21"/>
        </w:rPr>
        <w:t>分</w:t>
      </w:r>
    </w:p>
    <w:tbl>
      <w:tblPr>
        <w:tblStyle w:val="48"/>
        <w:tblW w:w="9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62"/>
        <w:gridCol w:w="7613"/>
      </w:tblGrid>
      <w:tr w14:paraId="7F03A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4" w:hRule="atLeast"/>
          <w:jc w:val="center"/>
        </w:trPr>
        <w:tc>
          <w:tcPr>
            <w:tcW w:w="1962" w:type="dxa"/>
            <w:noWrap/>
            <w:vAlign w:val="center"/>
          </w:tcPr>
          <w:p w14:paraId="19574CF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
                <w:color w:val="000000"/>
                <w:sz w:val="21"/>
                <w:szCs w:val="21"/>
              </w:rPr>
            </w:pPr>
            <w:r>
              <w:rPr>
                <w:rFonts w:hint="eastAsia" w:ascii="宋体" w:hAnsi="宋体" w:cs="宋体"/>
                <w:b/>
                <w:color w:val="000000"/>
                <w:sz w:val="21"/>
                <w:szCs w:val="21"/>
              </w:rPr>
              <w:t>评审因素</w:t>
            </w:r>
          </w:p>
        </w:tc>
        <w:tc>
          <w:tcPr>
            <w:tcW w:w="7613" w:type="dxa"/>
            <w:noWrap/>
            <w:vAlign w:val="center"/>
          </w:tcPr>
          <w:p w14:paraId="7E4A4B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
                <w:color w:val="000000"/>
                <w:sz w:val="21"/>
                <w:szCs w:val="21"/>
              </w:rPr>
            </w:pPr>
            <w:r>
              <w:rPr>
                <w:rFonts w:hint="eastAsia" w:ascii="宋体" w:hAnsi="宋体" w:cs="宋体"/>
                <w:b/>
                <w:color w:val="000000"/>
                <w:sz w:val="21"/>
                <w:szCs w:val="21"/>
              </w:rPr>
              <w:t>评审标准</w:t>
            </w:r>
          </w:p>
        </w:tc>
      </w:tr>
      <w:tr w14:paraId="7EB0A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62" w:type="dxa"/>
            <w:noWrap/>
            <w:vAlign w:val="center"/>
          </w:tcPr>
          <w:p w14:paraId="0C4B29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项目履约</w:t>
            </w:r>
            <w:r>
              <w:rPr>
                <w:rFonts w:hint="eastAsia" w:ascii="宋体" w:hAnsi="宋体" w:cs="宋体"/>
                <w:color w:val="000000"/>
                <w:sz w:val="21"/>
                <w:szCs w:val="21"/>
                <w:lang w:eastAsia="zh-CN"/>
              </w:rPr>
              <w:t>能力</w:t>
            </w:r>
          </w:p>
          <w:p w14:paraId="1B1315D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color w:val="000000"/>
                <w:sz w:val="21"/>
                <w:szCs w:val="21"/>
              </w:rPr>
            </w:pPr>
            <w:r>
              <w:rPr>
                <w:rFonts w:hint="eastAsia" w:ascii="宋体" w:hAnsi="宋体" w:cs="宋体"/>
                <w:color w:val="000000"/>
                <w:sz w:val="21"/>
                <w:szCs w:val="21"/>
              </w:rPr>
              <w:t>（</w:t>
            </w:r>
            <w:r>
              <w:rPr>
                <w:rFonts w:hint="eastAsia" w:ascii="宋体" w:hAnsi="宋体" w:cs="宋体"/>
                <w:color w:val="000000"/>
                <w:sz w:val="21"/>
                <w:szCs w:val="21"/>
                <w:lang w:val="en-US" w:eastAsia="zh-CN"/>
              </w:rPr>
              <w:t>20</w:t>
            </w:r>
            <w:r>
              <w:rPr>
                <w:rFonts w:hint="eastAsia" w:ascii="宋体" w:hAnsi="宋体" w:cs="宋体"/>
                <w:color w:val="000000"/>
                <w:sz w:val="21"/>
                <w:szCs w:val="21"/>
              </w:rPr>
              <w:t>分）</w:t>
            </w:r>
          </w:p>
        </w:tc>
        <w:tc>
          <w:tcPr>
            <w:tcW w:w="7613" w:type="dxa"/>
            <w:noWrap/>
          </w:tcPr>
          <w:p w14:paraId="55DFD4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color w:val="000000"/>
                <w:sz w:val="21"/>
                <w:szCs w:val="21"/>
              </w:rPr>
            </w:pPr>
            <w:r>
              <w:rPr>
                <w:rFonts w:hint="eastAsia" w:ascii="宋体" w:hAnsi="宋体" w:cs="宋体"/>
                <w:color w:val="000000"/>
                <w:sz w:val="21"/>
                <w:szCs w:val="21"/>
              </w:rPr>
              <w:t>1.</w:t>
            </w:r>
            <w:r>
              <w:rPr>
                <w:rFonts w:hint="eastAsia" w:ascii="宋体" w:hAnsi="宋体" w:cs="宋体"/>
                <w:color w:val="000000"/>
                <w:sz w:val="21"/>
                <w:szCs w:val="21"/>
                <w:lang w:eastAsia="zh-CN"/>
              </w:rPr>
              <w:t>供应商</w:t>
            </w:r>
            <w:r>
              <w:rPr>
                <w:rFonts w:hint="eastAsia" w:ascii="宋体" w:hAnsi="宋体" w:cs="宋体"/>
                <w:color w:val="000000"/>
                <w:sz w:val="21"/>
                <w:szCs w:val="21"/>
              </w:rPr>
              <w:t>具有质量管理体系认证证书的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w:t>
            </w:r>
          </w:p>
          <w:p w14:paraId="067A200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color w:val="000000"/>
                <w:sz w:val="21"/>
                <w:szCs w:val="21"/>
              </w:rPr>
            </w:pPr>
            <w:r>
              <w:rPr>
                <w:rFonts w:hint="eastAsia" w:ascii="宋体" w:hAnsi="宋体" w:cs="宋体"/>
                <w:color w:val="000000"/>
                <w:sz w:val="21"/>
                <w:szCs w:val="21"/>
              </w:rPr>
              <w:t>2.</w:t>
            </w:r>
            <w:r>
              <w:rPr>
                <w:rFonts w:hint="eastAsia" w:ascii="宋体" w:hAnsi="宋体" w:cs="宋体"/>
                <w:color w:val="000000"/>
                <w:sz w:val="21"/>
                <w:szCs w:val="21"/>
                <w:lang w:eastAsia="zh-CN"/>
              </w:rPr>
              <w:t>供应商</w:t>
            </w:r>
            <w:r>
              <w:rPr>
                <w:rFonts w:hint="eastAsia" w:ascii="宋体" w:hAnsi="宋体" w:cs="宋体"/>
                <w:color w:val="000000"/>
                <w:sz w:val="21"/>
                <w:szCs w:val="21"/>
              </w:rPr>
              <w:t>具有职业健康安全管理体系认证证书的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w:t>
            </w:r>
          </w:p>
          <w:p w14:paraId="53FB02F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color w:val="000000"/>
                <w:sz w:val="21"/>
                <w:szCs w:val="21"/>
              </w:rPr>
            </w:pPr>
            <w:r>
              <w:rPr>
                <w:rFonts w:hint="eastAsia" w:ascii="宋体" w:hAnsi="宋体" w:cs="宋体"/>
                <w:color w:val="000000"/>
                <w:sz w:val="21"/>
                <w:szCs w:val="21"/>
              </w:rPr>
              <w:t>3.</w:t>
            </w:r>
            <w:r>
              <w:rPr>
                <w:rFonts w:hint="eastAsia" w:ascii="宋体" w:hAnsi="宋体" w:cs="宋体"/>
                <w:color w:val="000000"/>
                <w:sz w:val="21"/>
                <w:szCs w:val="21"/>
                <w:lang w:eastAsia="zh-CN"/>
              </w:rPr>
              <w:t>供应商</w:t>
            </w:r>
            <w:r>
              <w:rPr>
                <w:rFonts w:hint="eastAsia" w:ascii="宋体" w:hAnsi="宋体" w:cs="宋体"/>
                <w:color w:val="000000"/>
                <w:sz w:val="21"/>
                <w:szCs w:val="21"/>
              </w:rPr>
              <w:t>具有环境管理体系认证证书的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w:t>
            </w:r>
          </w:p>
          <w:p w14:paraId="09BEA7C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color w:val="000000"/>
                <w:sz w:val="21"/>
                <w:szCs w:val="21"/>
              </w:rPr>
            </w:pPr>
            <w:r>
              <w:rPr>
                <w:rFonts w:hint="eastAsia" w:ascii="宋体" w:hAnsi="宋体" w:cs="宋体"/>
                <w:color w:val="000000"/>
                <w:sz w:val="21"/>
                <w:szCs w:val="21"/>
              </w:rPr>
              <w:t>4.</w:t>
            </w:r>
            <w:r>
              <w:rPr>
                <w:rFonts w:hint="eastAsia" w:ascii="宋体" w:hAnsi="宋体" w:cs="宋体"/>
                <w:color w:val="000000"/>
                <w:sz w:val="21"/>
                <w:szCs w:val="21"/>
                <w:lang w:eastAsia="zh-CN"/>
              </w:rPr>
              <w:t>供应商</w:t>
            </w:r>
            <w:r>
              <w:rPr>
                <w:rFonts w:hint="eastAsia" w:ascii="宋体" w:hAnsi="宋体" w:cs="宋体"/>
                <w:color w:val="000000"/>
                <w:sz w:val="21"/>
                <w:szCs w:val="21"/>
              </w:rPr>
              <w:t>具有AAA企业信用等级证书的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w:t>
            </w:r>
            <w:r>
              <w:rPr>
                <w:rFonts w:hint="eastAsia" w:ascii="宋体" w:hAnsi="宋体" w:cs="宋体"/>
                <w:color w:val="000000"/>
                <w:sz w:val="21"/>
                <w:szCs w:val="21"/>
              </w:rPr>
              <w:t>。</w:t>
            </w:r>
          </w:p>
          <w:p w14:paraId="798EB84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color w:val="000000"/>
                <w:sz w:val="21"/>
                <w:szCs w:val="21"/>
              </w:rPr>
            </w:pPr>
            <w:r>
              <w:rPr>
                <w:rFonts w:hint="eastAsia" w:ascii="宋体" w:hAnsi="宋体" w:cs="宋体"/>
                <w:color w:val="000000"/>
                <w:sz w:val="21"/>
                <w:szCs w:val="21"/>
              </w:rPr>
              <w:t>5.</w:t>
            </w:r>
            <w:r>
              <w:rPr>
                <w:rFonts w:hint="eastAsia" w:ascii="宋体" w:hAnsi="宋体" w:cs="宋体"/>
                <w:color w:val="000000"/>
                <w:sz w:val="21"/>
                <w:szCs w:val="21"/>
                <w:lang w:eastAsia="zh-CN"/>
              </w:rPr>
              <w:t>供应商</w:t>
            </w:r>
            <w:r>
              <w:rPr>
                <w:rFonts w:hint="eastAsia" w:ascii="宋体" w:hAnsi="宋体" w:cs="宋体"/>
                <w:color w:val="000000"/>
                <w:sz w:val="21"/>
                <w:szCs w:val="21"/>
              </w:rPr>
              <w:t>具有物业服务五星</w:t>
            </w:r>
            <w:r>
              <w:rPr>
                <w:rFonts w:hint="eastAsia" w:ascii="宋体" w:hAnsi="宋体" w:cs="宋体"/>
                <w:color w:val="000000"/>
                <w:sz w:val="21"/>
                <w:szCs w:val="21"/>
                <w:lang w:eastAsia="zh-CN"/>
              </w:rPr>
              <w:t>及以上</w:t>
            </w:r>
            <w:r>
              <w:rPr>
                <w:rFonts w:hint="eastAsia" w:ascii="宋体" w:hAnsi="宋体" w:cs="宋体"/>
                <w:color w:val="000000"/>
                <w:sz w:val="21"/>
                <w:szCs w:val="21"/>
              </w:rPr>
              <w:t>级证书的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w:t>
            </w:r>
            <w:r>
              <w:rPr>
                <w:rFonts w:hint="eastAsia" w:ascii="宋体" w:hAnsi="宋体" w:cs="宋体"/>
                <w:color w:val="000000"/>
                <w:sz w:val="21"/>
                <w:szCs w:val="21"/>
              </w:rPr>
              <w:t>，三星级的</w:t>
            </w:r>
            <w:r>
              <w:rPr>
                <w:rFonts w:hint="eastAsia" w:ascii="宋体" w:hAnsi="宋体" w:cs="宋体"/>
                <w:b/>
                <w:bCs/>
                <w:color w:val="000000"/>
                <w:sz w:val="21"/>
                <w:szCs w:val="21"/>
              </w:rPr>
              <w:t>得</w:t>
            </w:r>
            <w:r>
              <w:rPr>
                <w:rFonts w:hint="eastAsia" w:ascii="宋体" w:hAnsi="宋体" w:cs="宋体"/>
                <w:b/>
                <w:bCs/>
                <w:color w:val="000000"/>
                <w:sz w:val="21"/>
                <w:szCs w:val="21"/>
                <w:lang w:val="en-US" w:eastAsia="zh-CN"/>
              </w:rPr>
              <w:t>2</w:t>
            </w:r>
            <w:r>
              <w:rPr>
                <w:rFonts w:hint="eastAsia" w:ascii="宋体" w:hAnsi="宋体" w:cs="宋体"/>
                <w:b/>
                <w:bCs/>
                <w:color w:val="000000"/>
                <w:sz w:val="21"/>
                <w:szCs w:val="21"/>
              </w:rPr>
              <w:t>分</w:t>
            </w:r>
            <w:r>
              <w:rPr>
                <w:rFonts w:hint="eastAsia" w:ascii="宋体" w:hAnsi="宋体" w:cs="宋体"/>
                <w:color w:val="000000"/>
                <w:sz w:val="21"/>
                <w:szCs w:val="21"/>
              </w:rPr>
              <w:t>，三星以下</w:t>
            </w:r>
            <w:r>
              <w:rPr>
                <w:rFonts w:hint="eastAsia" w:ascii="宋体" w:hAnsi="宋体" w:cs="宋体"/>
                <w:color w:val="000000"/>
                <w:sz w:val="21"/>
                <w:szCs w:val="21"/>
                <w:lang w:eastAsia="zh-CN"/>
              </w:rPr>
              <w:t>的</w:t>
            </w:r>
            <w:r>
              <w:rPr>
                <w:rFonts w:hint="eastAsia" w:ascii="宋体" w:hAnsi="宋体" w:cs="宋体"/>
                <w:b/>
                <w:bCs/>
                <w:color w:val="000000"/>
                <w:sz w:val="21"/>
                <w:szCs w:val="21"/>
              </w:rPr>
              <w:t>得1分。</w:t>
            </w:r>
          </w:p>
          <w:p w14:paraId="5E65A8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22" w:firstLineChars="200"/>
              <w:rPr>
                <w:rFonts w:hint="eastAsia" w:ascii="宋体" w:hAnsi="宋体" w:cs="宋体"/>
                <w:b/>
                <w:color w:val="000000"/>
                <w:sz w:val="21"/>
                <w:szCs w:val="21"/>
                <w:lang w:eastAsia="zh-CN"/>
              </w:rPr>
            </w:pPr>
            <w:r>
              <w:rPr>
                <w:rFonts w:hint="eastAsia" w:ascii="宋体" w:hAnsi="宋体" w:cs="宋体"/>
                <w:b/>
                <w:color w:val="000000"/>
                <w:sz w:val="21"/>
                <w:szCs w:val="21"/>
                <w:lang w:eastAsia="zh-CN"/>
              </w:rPr>
              <w:t>注：</w:t>
            </w:r>
            <w:r>
              <w:rPr>
                <w:rFonts w:hint="eastAsia" w:ascii="宋体" w:hAnsi="宋体" w:cs="宋体"/>
                <w:b/>
                <w:color w:val="000000"/>
                <w:sz w:val="21"/>
                <w:szCs w:val="21"/>
              </w:rPr>
              <w:t>上述证书须在有效期内</w:t>
            </w:r>
            <w:r>
              <w:rPr>
                <w:rFonts w:hint="eastAsia" w:ascii="宋体" w:hAnsi="宋体" w:cs="宋体"/>
                <w:b/>
                <w:color w:val="000000"/>
                <w:sz w:val="21"/>
                <w:szCs w:val="21"/>
                <w:lang w:eastAsia="zh-CN"/>
              </w:rPr>
              <w:t>。</w:t>
            </w:r>
            <w:r>
              <w:rPr>
                <w:rFonts w:hint="eastAsia" w:ascii="宋体" w:hAnsi="宋体" w:cs="宋体"/>
                <w:b/>
                <w:color w:val="000000"/>
                <w:sz w:val="21"/>
                <w:szCs w:val="21"/>
                <w:lang w:val="en-US" w:eastAsia="zh-CN"/>
              </w:rPr>
              <w:t>1-3项目</w:t>
            </w:r>
            <w:r>
              <w:rPr>
                <w:rFonts w:hint="eastAsia" w:ascii="宋体" w:hAnsi="宋体" w:cs="宋体"/>
                <w:b/>
                <w:color w:val="000000"/>
                <w:sz w:val="21"/>
                <w:szCs w:val="21"/>
                <w:lang w:eastAsia="zh-CN"/>
              </w:rPr>
              <w:t>证明材料须</w:t>
            </w:r>
            <w:r>
              <w:rPr>
                <w:rFonts w:hint="eastAsia" w:ascii="宋体" w:hAnsi="宋体" w:cs="宋体"/>
                <w:b/>
                <w:color w:val="000000"/>
                <w:sz w:val="21"/>
                <w:szCs w:val="21"/>
                <w:lang w:val="en-US" w:eastAsia="zh-CN"/>
              </w:rPr>
              <w:t>同时提供</w:t>
            </w:r>
            <w:r>
              <w:rPr>
                <w:rFonts w:ascii="宋体" w:hAnsi="宋体"/>
                <w:b/>
                <w:sz w:val="21"/>
                <w:szCs w:val="21"/>
                <w:highlight w:val="none"/>
              </w:rPr>
              <w:fldChar w:fldCharType="begin"/>
            </w:r>
            <w:r>
              <w:rPr>
                <w:rFonts w:hint="eastAsia" w:ascii="宋体" w:hAnsi="宋体"/>
                <w:b/>
                <w:sz w:val="21"/>
                <w:szCs w:val="21"/>
                <w:highlight w:val="none"/>
              </w:rPr>
              <w:instrText xml:space="preserve">eq \o\ac(</w:instrText>
            </w:r>
            <w:r>
              <w:rPr>
                <w:rFonts w:hint="eastAsia" w:ascii="宋体" w:hAnsi="宋体"/>
                <w:b/>
                <w:position w:val="-4"/>
                <w:sz w:val="31"/>
                <w:szCs w:val="21"/>
                <w:highlight w:val="none"/>
              </w:rPr>
              <w:instrText xml:space="preserve">○</w:instrText>
            </w:r>
            <w:r>
              <w:rPr>
                <w:rFonts w:hint="eastAsia" w:ascii="宋体" w:hAnsi="宋体"/>
                <w:b/>
                <w:position w:val="0"/>
                <w:sz w:val="21"/>
                <w:szCs w:val="21"/>
                <w:highlight w:val="none"/>
              </w:rPr>
              <w:instrText xml:space="preserve">,1)</w:instrText>
            </w:r>
            <w:r>
              <w:rPr>
                <w:rFonts w:ascii="宋体" w:hAnsi="宋体"/>
                <w:b/>
                <w:sz w:val="21"/>
                <w:szCs w:val="21"/>
                <w:highlight w:val="none"/>
              </w:rPr>
              <w:fldChar w:fldCharType="end"/>
            </w:r>
            <w:r>
              <w:rPr>
                <w:rFonts w:hint="eastAsia" w:ascii="宋体" w:hAnsi="宋体"/>
                <w:b/>
                <w:sz w:val="21"/>
                <w:szCs w:val="21"/>
                <w:highlight w:val="none"/>
              </w:rPr>
              <w:t>有效证书扫描件</w:t>
            </w:r>
            <w:r>
              <w:rPr>
                <w:rFonts w:hint="eastAsia" w:ascii="宋体" w:hAnsi="宋体"/>
                <w:b/>
                <w:sz w:val="21"/>
                <w:szCs w:val="21"/>
                <w:highlight w:val="none"/>
                <w:lang w:val="en-US" w:eastAsia="zh-CN"/>
              </w:rPr>
              <w:t>加盖供应商公章</w:t>
            </w:r>
            <w:r>
              <w:rPr>
                <w:rFonts w:ascii="宋体" w:hAnsi="宋体"/>
                <w:b/>
                <w:color w:val="auto"/>
                <w:sz w:val="21"/>
                <w:szCs w:val="21"/>
                <w:highlight w:val="none"/>
              </w:rPr>
              <w:fldChar w:fldCharType="begin"/>
            </w:r>
            <w:r>
              <w:rPr>
                <w:rFonts w:hint="eastAsia" w:ascii="宋体" w:hAnsi="宋体"/>
                <w:b/>
                <w:color w:val="auto"/>
                <w:sz w:val="21"/>
                <w:szCs w:val="21"/>
                <w:highlight w:val="none"/>
              </w:rPr>
              <w:instrText xml:space="preserve">eq \o\ac(</w:instrText>
            </w:r>
            <w:r>
              <w:rPr>
                <w:rFonts w:hint="eastAsia" w:ascii="宋体" w:hAnsi="宋体"/>
                <w:b/>
                <w:color w:val="auto"/>
                <w:position w:val="-4"/>
                <w:sz w:val="31"/>
                <w:szCs w:val="21"/>
                <w:highlight w:val="none"/>
              </w:rPr>
              <w:instrText xml:space="preserve">○</w:instrText>
            </w:r>
            <w:r>
              <w:rPr>
                <w:rFonts w:hint="eastAsia" w:ascii="宋体" w:hAnsi="宋体"/>
                <w:b/>
                <w:color w:val="auto"/>
                <w:position w:val="0"/>
                <w:sz w:val="21"/>
                <w:szCs w:val="21"/>
                <w:highlight w:val="none"/>
              </w:rPr>
              <w:instrText xml:space="preserve">,2)</w:instrText>
            </w:r>
            <w:r>
              <w:rPr>
                <w:rFonts w:ascii="宋体" w:hAnsi="宋体"/>
                <w:b/>
                <w:color w:val="auto"/>
                <w:sz w:val="21"/>
                <w:szCs w:val="21"/>
                <w:highlight w:val="none"/>
              </w:rPr>
              <w:fldChar w:fldCharType="end"/>
            </w:r>
            <w:r>
              <w:rPr>
                <w:rFonts w:hint="eastAsia" w:ascii="宋体" w:hAnsi="宋体"/>
                <w:b/>
                <w:color w:val="auto"/>
                <w:sz w:val="21"/>
                <w:szCs w:val="21"/>
                <w:highlight w:val="none"/>
              </w:rPr>
              <w:t>国家认证认可监督管理委员会官网查询截图</w:t>
            </w:r>
            <w:r>
              <w:rPr>
                <w:rFonts w:hint="eastAsia" w:ascii="宋体" w:hAnsi="宋体"/>
                <w:b/>
                <w:color w:val="auto"/>
                <w:sz w:val="21"/>
                <w:szCs w:val="21"/>
                <w:highlight w:val="none"/>
                <w:lang w:val="en-US" w:eastAsia="zh-CN"/>
              </w:rPr>
              <w:t>加盖供应商公章</w:t>
            </w:r>
            <w:r>
              <w:rPr>
                <w:rFonts w:hint="eastAsia" w:ascii="宋体" w:hAnsi="宋体"/>
                <w:b/>
                <w:color w:val="auto"/>
                <w:sz w:val="21"/>
                <w:szCs w:val="21"/>
                <w:highlight w:val="none"/>
                <w:lang w:eastAsia="zh-CN"/>
              </w:rPr>
              <w:t>；</w:t>
            </w:r>
            <w:r>
              <w:rPr>
                <w:rFonts w:hint="eastAsia" w:ascii="宋体" w:hAnsi="宋体"/>
                <w:b/>
                <w:color w:val="auto"/>
                <w:sz w:val="21"/>
                <w:szCs w:val="21"/>
                <w:highlight w:val="none"/>
                <w:lang w:val="en-US" w:eastAsia="zh-CN"/>
              </w:rPr>
              <w:t>4-5</w:t>
            </w:r>
            <w:r>
              <w:rPr>
                <w:rFonts w:hint="eastAsia" w:ascii="宋体" w:hAnsi="宋体" w:cs="宋体"/>
                <w:b/>
                <w:color w:val="000000"/>
                <w:sz w:val="21"/>
                <w:szCs w:val="21"/>
              </w:rPr>
              <w:t>提供有效证书扫描件并加盖</w:t>
            </w:r>
            <w:r>
              <w:rPr>
                <w:rFonts w:hint="eastAsia" w:ascii="宋体" w:hAnsi="宋体" w:cs="宋体"/>
                <w:b/>
                <w:color w:val="000000"/>
                <w:sz w:val="21"/>
                <w:szCs w:val="21"/>
                <w:lang w:eastAsia="zh-CN"/>
              </w:rPr>
              <w:t>供应商</w:t>
            </w:r>
            <w:r>
              <w:rPr>
                <w:rFonts w:hint="eastAsia" w:ascii="宋体" w:hAnsi="宋体" w:cs="宋体"/>
                <w:b/>
                <w:color w:val="000000"/>
                <w:sz w:val="21"/>
                <w:szCs w:val="21"/>
              </w:rPr>
              <w:t>公章</w:t>
            </w:r>
            <w:r>
              <w:rPr>
                <w:rFonts w:hint="eastAsia" w:ascii="宋体" w:hAnsi="宋体" w:cs="宋体"/>
                <w:b/>
                <w:color w:val="000000"/>
                <w:sz w:val="21"/>
                <w:szCs w:val="21"/>
                <w:lang w:eastAsia="zh-CN"/>
              </w:rPr>
              <w:t>；未提供或未按要求提供，此项不得分。</w:t>
            </w:r>
          </w:p>
        </w:tc>
      </w:tr>
      <w:tr w14:paraId="6E4E8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62" w:type="dxa"/>
            <w:noWrap/>
            <w:vAlign w:val="center"/>
          </w:tcPr>
          <w:p w14:paraId="5750CE2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color w:val="000000"/>
                <w:sz w:val="21"/>
                <w:szCs w:val="21"/>
              </w:rPr>
            </w:pPr>
            <w:r>
              <w:rPr>
                <w:rFonts w:hint="eastAsia" w:ascii="宋体" w:hAnsi="宋体" w:cs="宋体"/>
                <w:color w:val="000000"/>
                <w:sz w:val="21"/>
                <w:szCs w:val="21"/>
              </w:rPr>
              <w:t>业绩</w:t>
            </w:r>
          </w:p>
          <w:p w14:paraId="712FF9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color w:val="000000"/>
                <w:sz w:val="21"/>
                <w:szCs w:val="21"/>
              </w:rPr>
            </w:pPr>
            <w:r>
              <w:rPr>
                <w:rFonts w:hint="eastAsia" w:ascii="宋体" w:hAnsi="宋体" w:cs="宋体"/>
                <w:color w:val="000000"/>
                <w:sz w:val="21"/>
                <w:szCs w:val="21"/>
              </w:rPr>
              <w:t>（</w:t>
            </w:r>
            <w:r>
              <w:rPr>
                <w:rFonts w:hint="eastAsia" w:ascii="宋体" w:hAnsi="宋体" w:cs="宋体"/>
                <w:color w:val="000000"/>
                <w:sz w:val="21"/>
                <w:szCs w:val="21"/>
                <w:lang w:val="en-US" w:eastAsia="zh-CN"/>
              </w:rPr>
              <w:t>16</w:t>
            </w:r>
            <w:r>
              <w:rPr>
                <w:rFonts w:hint="eastAsia" w:ascii="宋体" w:hAnsi="宋体" w:cs="宋体"/>
                <w:color w:val="000000"/>
                <w:sz w:val="21"/>
                <w:szCs w:val="21"/>
              </w:rPr>
              <w:t>分）</w:t>
            </w:r>
          </w:p>
        </w:tc>
        <w:tc>
          <w:tcPr>
            <w:tcW w:w="7613" w:type="dxa"/>
            <w:noWrap/>
          </w:tcPr>
          <w:p w14:paraId="3817E8D1">
            <w:pPr>
              <w:pStyle w:val="270"/>
              <w:snapToGrid w:val="0"/>
              <w:spacing w:line="360" w:lineRule="exact"/>
              <w:ind w:firstLine="0" w:firstLineChars="0"/>
              <w:jc w:val="left"/>
              <w:rPr>
                <w:rFonts w:ascii="宋体" w:hAnsi="宋体" w:cs="宋体"/>
                <w:b/>
                <w:bCs/>
                <w:color w:val="000000"/>
                <w:sz w:val="21"/>
                <w:szCs w:val="21"/>
              </w:rPr>
            </w:pPr>
            <w:r>
              <w:rPr>
                <w:rFonts w:hint="eastAsia" w:ascii="宋体" w:hAnsi="宋体" w:cs="宋体"/>
                <w:color w:val="000000"/>
                <w:sz w:val="21"/>
                <w:szCs w:val="21"/>
              </w:rPr>
              <w:t>自202</w:t>
            </w:r>
            <w:r>
              <w:rPr>
                <w:rFonts w:hint="eastAsia" w:ascii="宋体" w:hAnsi="宋体" w:cs="宋体"/>
                <w:color w:val="000000"/>
                <w:sz w:val="21"/>
                <w:szCs w:val="21"/>
                <w:lang w:val="en-US" w:eastAsia="zh-CN"/>
              </w:rPr>
              <w:t>3</w:t>
            </w:r>
            <w:r>
              <w:rPr>
                <w:rFonts w:hint="eastAsia" w:ascii="宋体" w:hAnsi="宋体" w:cs="宋体"/>
                <w:color w:val="000000"/>
                <w:sz w:val="21"/>
                <w:szCs w:val="21"/>
              </w:rPr>
              <w:t>年1月1日以来，</w:t>
            </w:r>
            <w:r>
              <w:rPr>
                <w:rFonts w:hint="eastAsia" w:ascii="宋体" w:hAnsi="宋体" w:cs="宋体"/>
                <w:color w:val="000000"/>
                <w:sz w:val="21"/>
                <w:szCs w:val="21"/>
                <w:lang w:eastAsia="zh-CN"/>
              </w:rPr>
              <w:t>供应商</w:t>
            </w:r>
            <w:r>
              <w:rPr>
                <w:rFonts w:hint="eastAsia" w:ascii="宋体" w:hAnsi="宋体" w:cs="宋体"/>
                <w:color w:val="000000"/>
                <w:sz w:val="21"/>
                <w:szCs w:val="21"/>
              </w:rPr>
              <w:t>具有</w:t>
            </w:r>
            <w:r>
              <w:rPr>
                <w:rFonts w:hint="eastAsia" w:ascii="宋体" w:hAnsi="宋体" w:cs="宋体"/>
                <w:color w:val="000000"/>
                <w:sz w:val="21"/>
                <w:szCs w:val="21"/>
                <w:lang w:eastAsia="zh-CN"/>
              </w:rPr>
              <w:t>类似</w:t>
            </w:r>
            <w:r>
              <w:rPr>
                <w:rFonts w:hint="eastAsia" w:ascii="宋体" w:hAnsi="宋体" w:cs="宋体"/>
                <w:color w:val="000000"/>
                <w:sz w:val="21"/>
                <w:szCs w:val="21"/>
              </w:rPr>
              <w:t>物业管理服务项目业绩</w:t>
            </w:r>
            <w:r>
              <w:rPr>
                <w:rFonts w:hint="eastAsia" w:ascii="宋体" w:hAnsi="宋体" w:cs="宋体"/>
                <w:color w:val="000000"/>
                <w:sz w:val="21"/>
                <w:szCs w:val="21"/>
                <w:lang w:eastAsia="zh-CN"/>
              </w:rPr>
              <w:t>（非住宅物业服务业绩）</w:t>
            </w:r>
            <w:r>
              <w:rPr>
                <w:rFonts w:hint="eastAsia" w:ascii="宋体" w:hAnsi="宋体" w:cs="宋体"/>
                <w:color w:val="000000"/>
                <w:sz w:val="21"/>
                <w:szCs w:val="21"/>
              </w:rPr>
              <w:t>的，</w:t>
            </w:r>
            <w:r>
              <w:rPr>
                <w:rFonts w:hint="eastAsia" w:ascii="宋体" w:hAnsi="宋体" w:cs="宋体"/>
                <w:b/>
                <w:bCs/>
                <w:color w:val="000000"/>
                <w:sz w:val="21"/>
                <w:szCs w:val="21"/>
              </w:rPr>
              <w:t>每有一个得</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分，最高得</w:t>
            </w:r>
            <w:r>
              <w:rPr>
                <w:rFonts w:hint="eastAsia" w:ascii="宋体" w:hAnsi="宋体" w:cs="宋体"/>
                <w:b/>
                <w:bCs/>
                <w:color w:val="000000"/>
                <w:sz w:val="21"/>
                <w:szCs w:val="21"/>
                <w:lang w:val="en-US" w:eastAsia="zh-CN"/>
              </w:rPr>
              <w:t>16</w:t>
            </w:r>
            <w:r>
              <w:rPr>
                <w:rFonts w:hint="eastAsia" w:ascii="宋体" w:hAnsi="宋体" w:cs="宋体"/>
                <w:b/>
                <w:bCs/>
                <w:color w:val="000000"/>
                <w:sz w:val="21"/>
                <w:szCs w:val="21"/>
              </w:rPr>
              <w:t>分。</w:t>
            </w:r>
          </w:p>
          <w:p w14:paraId="04D1E3A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22" w:firstLineChars="200"/>
              <w:rPr>
                <w:rFonts w:ascii="宋体" w:hAnsi="宋体" w:cs="宋体"/>
                <w:b/>
                <w:color w:val="000000"/>
                <w:sz w:val="21"/>
                <w:szCs w:val="21"/>
              </w:rPr>
            </w:pPr>
            <w:r>
              <w:rPr>
                <w:rFonts w:hint="eastAsia" w:ascii="宋体" w:hAnsi="宋体" w:cs="宋体"/>
                <w:b/>
                <w:color w:val="000000"/>
                <w:sz w:val="21"/>
                <w:szCs w:val="21"/>
                <w:lang w:eastAsia="zh-CN"/>
              </w:rPr>
              <w:t>注：证明材料须</w:t>
            </w:r>
            <w:r>
              <w:rPr>
                <w:rFonts w:hint="eastAsia" w:ascii="宋体" w:hAnsi="宋体" w:cs="宋体"/>
                <w:b/>
                <w:color w:val="000000"/>
                <w:sz w:val="21"/>
                <w:szCs w:val="21"/>
              </w:rPr>
              <w:t>提供合同扫描件并加盖</w:t>
            </w:r>
            <w:r>
              <w:rPr>
                <w:rFonts w:hint="eastAsia" w:ascii="宋体" w:hAnsi="宋体" w:cs="宋体"/>
                <w:b/>
                <w:color w:val="000000"/>
                <w:sz w:val="21"/>
                <w:szCs w:val="21"/>
                <w:lang w:eastAsia="zh-CN"/>
              </w:rPr>
              <w:t>供应商</w:t>
            </w:r>
            <w:r>
              <w:rPr>
                <w:rFonts w:hint="eastAsia" w:ascii="宋体" w:hAnsi="宋体" w:cs="宋体"/>
                <w:b/>
                <w:color w:val="000000"/>
                <w:sz w:val="21"/>
                <w:szCs w:val="21"/>
              </w:rPr>
              <w:t>公章，时间、标的内容以合同为准，</w:t>
            </w:r>
            <w:r>
              <w:rPr>
                <w:rFonts w:hint="eastAsia" w:ascii="宋体" w:hAnsi="宋体" w:cs="宋体"/>
                <w:b/>
                <w:color w:val="000000"/>
                <w:sz w:val="21"/>
                <w:szCs w:val="21"/>
                <w:lang w:eastAsia="zh-CN"/>
              </w:rPr>
              <w:t>未提供或未按要求提供，此项不得分。</w:t>
            </w:r>
            <w:r>
              <w:rPr>
                <w:rFonts w:hint="eastAsia" w:ascii="宋体" w:hAnsi="宋体" w:cs="宋体"/>
                <w:b/>
                <w:bCs/>
                <w:color w:val="000000"/>
                <w:szCs w:val="21"/>
                <w:lang w:val="zh-CN"/>
              </w:rPr>
              <w:t>合同</w:t>
            </w:r>
            <w:r>
              <w:rPr>
                <w:rFonts w:hint="eastAsia" w:ascii="宋体" w:hAnsi="宋体" w:cs="宋体"/>
                <w:b/>
                <w:bCs/>
                <w:color w:val="000000"/>
                <w:szCs w:val="21"/>
                <w:lang w:val="en-US" w:eastAsia="zh-CN"/>
              </w:rPr>
              <w:t>类似或是否符合要求</w:t>
            </w:r>
            <w:r>
              <w:rPr>
                <w:rFonts w:hint="eastAsia" w:ascii="宋体" w:hAnsi="宋体" w:cs="宋体"/>
                <w:b/>
                <w:bCs/>
                <w:color w:val="000000"/>
                <w:szCs w:val="21"/>
              </w:rPr>
              <w:t>，由评审委员会统一认定后给予得分。</w:t>
            </w:r>
          </w:p>
        </w:tc>
      </w:tr>
      <w:tr w14:paraId="7B69A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62" w:type="dxa"/>
            <w:noWrap/>
            <w:vAlign w:val="center"/>
          </w:tcPr>
          <w:p w14:paraId="2456AF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sz w:val="21"/>
                <w:szCs w:val="21"/>
              </w:rPr>
            </w:pPr>
            <w:r>
              <w:rPr>
                <w:rFonts w:hint="eastAsia" w:ascii="宋体" w:hAnsi="宋体" w:cs="宋体"/>
                <w:sz w:val="21"/>
                <w:szCs w:val="21"/>
              </w:rPr>
              <w:t>项目经理</w:t>
            </w:r>
          </w:p>
          <w:p w14:paraId="02F8D65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6</w:t>
            </w:r>
            <w:r>
              <w:rPr>
                <w:rFonts w:hint="eastAsia" w:ascii="宋体" w:hAnsi="宋体" w:cs="宋体"/>
                <w:sz w:val="21"/>
                <w:szCs w:val="21"/>
              </w:rPr>
              <w:t>分）</w:t>
            </w:r>
          </w:p>
        </w:tc>
        <w:tc>
          <w:tcPr>
            <w:tcW w:w="7613" w:type="dxa"/>
            <w:noWrap/>
          </w:tcPr>
          <w:p w14:paraId="38D9EE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sz w:val="21"/>
                <w:szCs w:val="21"/>
              </w:rPr>
            </w:pPr>
            <w:r>
              <w:rPr>
                <w:rFonts w:hint="eastAsia" w:ascii="宋体" w:hAnsi="宋体" w:cs="宋体"/>
                <w:sz w:val="21"/>
                <w:szCs w:val="21"/>
              </w:rPr>
              <w:t>1.拟派项目经理具有本科及以上学历的</w:t>
            </w:r>
            <w:r>
              <w:rPr>
                <w:rFonts w:hint="eastAsia" w:ascii="宋体" w:hAnsi="宋体" w:cs="宋体"/>
                <w:b/>
                <w:bCs/>
                <w:sz w:val="21"/>
                <w:szCs w:val="21"/>
              </w:rPr>
              <w:t>得</w:t>
            </w:r>
            <w:r>
              <w:rPr>
                <w:rFonts w:hint="eastAsia" w:ascii="宋体" w:hAnsi="宋体" w:cs="宋体"/>
                <w:b/>
                <w:bCs/>
                <w:sz w:val="21"/>
                <w:szCs w:val="21"/>
                <w:lang w:val="en-US" w:eastAsia="zh-CN"/>
              </w:rPr>
              <w:t>3</w:t>
            </w:r>
            <w:r>
              <w:rPr>
                <w:rFonts w:hint="eastAsia" w:ascii="宋体" w:hAnsi="宋体" w:cs="宋体"/>
                <w:b/>
                <w:bCs/>
                <w:sz w:val="21"/>
                <w:szCs w:val="21"/>
              </w:rPr>
              <w:t>分。</w:t>
            </w:r>
          </w:p>
          <w:p w14:paraId="3B66FB7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宋体"/>
                <w:sz w:val="21"/>
                <w:szCs w:val="21"/>
              </w:rPr>
            </w:pPr>
            <w:r>
              <w:rPr>
                <w:rFonts w:hint="eastAsia" w:ascii="宋体" w:hAnsi="宋体" w:cs="宋体"/>
                <w:sz w:val="21"/>
                <w:szCs w:val="21"/>
              </w:rPr>
              <w:t>2.拟派项目经理具有</w:t>
            </w:r>
            <w:r>
              <w:rPr>
                <w:rFonts w:hint="eastAsia" w:ascii="宋体" w:hAnsi="宋体" w:cs="宋体"/>
                <w:sz w:val="21"/>
                <w:szCs w:val="21"/>
                <w:lang w:eastAsia="zh-CN"/>
              </w:rPr>
              <w:t>高级</w:t>
            </w:r>
            <w:r>
              <w:rPr>
                <w:rFonts w:hint="eastAsia" w:ascii="宋体" w:hAnsi="宋体" w:cs="宋体"/>
                <w:sz w:val="21"/>
                <w:szCs w:val="21"/>
              </w:rPr>
              <w:t>物业管理师证书的</w:t>
            </w:r>
            <w:r>
              <w:rPr>
                <w:rFonts w:hint="eastAsia" w:ascii="宋体" w:hAnsi="宋体" w:cs="宋体"/>
                <w:b/>
                <w:bCs/>
                <w:sz w:val="21"/>
                <w:szCs w:val="21"/>
              </w:rPr>
              <w:t>得</w:t>
            </w:r>
            <w:r>
              <w:rPr>
                <w:rFonts w:hint="eastAsia" w:ascii="宋体" w:hAnsi="宋体" w:cs="宋体"/>
                <w:b/>
                <w:bCs/>
                <w:sz w:val="21"/>
                <w:szCs w:val="21"/>
                <w:lang w:val="en-US" w:eastAsia="zh-CN"/>
              </w:rPr>
              <w:t>3</w:t>
            </w:r>
            <w:r>
              <w:rPr>
                <w:rFonts w:hint="eastAsia" w:ascii="宋体" w:hAnsi="宋体" w:cs="宋体"/>
                <w:b/>
                <w:bCs/>
                <w:sz w:val="21"/>
                <w:szCs w:val="21"/>
              </w:rPr>
              <w:t>分。</w:t>
            </w:r>
          </w:p>
          <w:p w14:paraId="09F86C3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b/>
                <w:sz w:val="21"/>
                <w:szCs w:val="21"/>
                <w:lang w:eastAsia="zh-CN"/>
              </w:rPr>
            </w:pPr>
            <w:r>
              <w:rPr>
                <w:rFonts w:hint="eastAsia" w:ascii="宋体" w:hAnsi="宋体" w:cs="宋体"/>
                <w:b/>
                <w:sz w:val="21"/>
                <w:szCs w:val="21"/>
                <w:lang w:eastAsia="zh-CN"/>
              </w:rPr>
              <w:t>注：</w:t>
            </w:r>
            <w:r>
              <w:rPr>
                <w:rFonts w:hint="eastAsia" w:ascii="宋体" w:hAnsi="宋体" w:cs="宋体"/>
                <w:b/>
                <w:sz w:val="21"/>
                <w:szCs w:val="21"/>
              </w:rPr>
              <w:t>上述1-2项</w:t>
            </w:r>
            <w:r>
              <w:rPr>
                <w:rFonts w:hint="eastAsia" w:ascii="宋体" w:hAnsi="宋体" w:cs="宋体"/>
                <w:b/>
                <w:sz w:val="21"/>
                <w:szCs w:val="21"/>
                <w:lang w:eastAsia="zh-CN"/>
              </w:rPr>
              <w:t>响应</w:t>
            </w:r>
            <w:r>
              <w:rPr>
                <w:rFonts w:hint="eastAsia" w:ascii="宋体" w:hAnsi="宋体" w:cs="宋体"/>
                <w:b/>
                <w:sz w:val="21"/>
                <w:szCs w:val="21"/>
              </w:rPr>
              <w:t>文件中</w:t>
            </w:r>
            <w:r>
              <w:rPr>
                <w:rFonts w:hint="eastAsia" w:ascii="宋体" w:hAnsi="宋体" w:cs="宋体"/>
                <w:b/>
                <w:sz w:val="21"/>
                <w:szCs w:val="21"/>
                <w:lang w:eastAsia="zh-CN"/>
              </w:rPr>
              <w:t>须</w:t>
            </w:r>
            <w:r>
              <w:rPr>
                <w:rFonts w:hint="eastAsia" w:ascii="宋体" w:hAnsi="宋体" w:cs="宋体"/>
                <w:b/>
                <w:sz w:val="21"/>
                <w:szCs w:val="21"/>
              </w:rPr>
              <w:t>提供</w:t>
            </w:r>
            <w:r>
              <w:rPr>
                <w:rFonts w:hint="eastAsia" w:ascii="宋体" w:hAnsi="宋体" w:cs="宋体"/>
                <w:b/>
                <w:sz w:val="21"/>
                <w:szCs w:val="21"/>
                <w:lang w:eastAsia="zh-CN"/>
              </w:rPr>
              <w:t>任职文件原件、</w:t>
            </w:r>
            <w:r>
              <w:rPr>
                <w:rFonts w:hint="eastAsia" w:ascii="宋体" w:hAnsi="宋体" w:cs="宋体"/>
                <w:b/>
                <w:sz w:val="21"/>
                <w:szCs w:val="21"/>
              </w:rPr>
              <w:t>相应有效证书及202</w:t>
            </w:r>
            <w:r>
              <w:rPr>
                <w:rFonts w:hint="eastAsia" w:ascii="宋体" w:hAnsi="宋体" w:cs="宋体"/>
                <w:b/>
                <w:sz w:val="21"/>
                <w:szCs w:val="21"/>
                <w:lang w:val="en-US" w:eastAsia="zh-CN"/>
              </w:rPr>
              <w:t>6</w:t>
            </w:r>
            <w:r>
              <w:rPr>
                <w:rFonts w:hint="eastAsia" w:ascii="宋体" w:hAnsi="宋体" w:cs="宋体"/>
                <w:b/>
                <w:sz w:val="21"/>
                <w:szCs w:val="21"/>
              </w:rPr>
              <w:t>年1月（含）以来任意一个月由</w:t>
            </w:r>
            <w:r>
              <w:rPr>
                <w:rFonts w:hint="eastAsia" w:ascii="宋体" w:hAnsi="宋体" w:cs="宋体"/>
                <w:b/>
                <w:sz w:val="21"/>
                <w:szCs w:val="21"/>
                <w:lang w:eastAsia="zh-CN"/>
              </w:rPr>
              <w:t>供应商</w:t>
            </w:r>
            <w:r>
              <w:rPr>
                <w:rFonts w:hint="eastAsia" w:ascii="宋体" w:hAnsi="宋体" w:cs="宋体"/>
                <w:b/>
                <w:sz w:val="21"/>
                <w:szCs w:val="21"/>
              </w:rPr>
              <w:t>为其缴纳社保证明材料扫描件并加盖</w:t>
            </w:r>
            <w:r>
              <w:rPr>
                <w:rFonts w:hint="eastAsia" w:ascii="宋体" w:hAnsi="宋体" w:cs="宋体"/>
                <w:b/>
                <w:sz w:val="21"/>
                <w:szCs w:val="21"/>
                <w:lang w:eastAsia="zh-CN"/>
              </w:rPr>
              <w:t>供应商</w:t>
            </w:r>
            <w:r>
              <w:rPr>
                <w:rFonts w:hint="eastAsia" w:ascii="宋体" w:hAnsi="宋体" w:cs="宋体"/>
                <w:b/>
                <w:sz w:val="21"/>
                <w:szCs w:val="21"/>
              </w:rPr>
              <w:t>公章，</w:t>
            </w:r>
            <w:r>
              <w:rPr>
                <w:rFonts w:hint="eastAsia" w:ascii="宋体" w:hAnsi="宋体" w:cs="宋体"/>
                <w:b/>
                <w:sz w:val="21"/>
                <w:szCs w:val="21"/>
                <w:lang w:eastAsia="zh-CN"/>
              </w:rPr>
              <w:t>未提供或未按要求提供此项不得分。</w:t>
            </w:r>
          </w:p>
        </w:tc>
      </w:tr>
    </w:tbl>
    <w:p w14:paraId="361F8FD0">
      <w:pPr>
        <w:pStyle w:val="24"/>
        <w:widowControl w:val="0"/>
        <w:numPr>
          <w:ilvl w:val="0"/>
          <w:numId w:val="0"/>
        </w:numPr>
        <w:spacing w:line="480" w:lineRule="exact"/>
        <w:ind w:firstLine="211" w:firstLineChars="100"/>
        <w:jc w:val="left"/>
        <w:rPr>
          <w:rFonts w:hint="default" w:hAnsi="宋体" w:eastAsia="宋体"/>
          <w:b/>
          <w:bCs/>
          <w:szCs w:val="21"/>
          <w:lang w:val="en-US" w:eastAsia="zh-CN"/>
        </w:rPr>
      </w:pPr>
      <w:r>
        <w:rPr>
          <w:rFonts w:hint="eastAsia" w:hAnsi="宋体"/>
          <w:b/>
          <w:bCs/>
          <w:szCs w:val="21"/>
          <w:lang w:val="en-US" w:eastAsia="zh-CN"/>
        </w:rPr>
        <w:t>3、技术分 48分</w:t>
      </w:r>
    </w:p>
    <w:tbl>
      <w:tblPr>
        <w:tblStyle w:val="48"/>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77"/>
        <w:gridCol w:w="7644"/>
      </w:tblGrid>
      <w:tr w14:paraId="60EB3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vAlign w:val="center"/>
          </w:tcPr>
          <w:p w14:paraId="0026A08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评审因素</w:t>
            </w:r>
          </w:p>
        </w:tc>
        <w:tc>
          <w:tcPr>
            <w:tcW w:w="7644" w:type="dxa"/>
            <w:noWrap/>
            <w:vAlign w:val="center"/>
          </w:tcPr>
          <w:p w14:paraId="0CDA800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评审标准</w:t>
            </w:r>
          </w:p>
        </w:tc>
      </w:tr>
      <w:tr w14:paraId="399A8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vAlign w:val="center"/>
          </w:tcPr>
          <w:p w14:paraId="65C58A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整体设想及</w:t>
            </w:r>
          </w:p>
          <w:p w14:paraId="7F2E6C2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服务方案</w:t>
            </w:r>
          </w:p>
          <w:p w14:paraId="709EBFA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7644" w:type="dxa"/>
            <w:noWrap/>
            <w:vAlign w:val="center"/>
          </w:tcPr>
          <w:p w14:paraId="66C27805">
            <w:pPr>
              <w:spacing w:line="440" w:lineRule="exact"/>
              <w:rPr>
                <w:rFonts w:hint="eastAsia" w:ascii="宋体" w:hAnsi="宋体" w:eastAsia="宋体" w:cs="宋体"/>
                <w:sz w:val="21"/>
                <w:szCs w:val="21"/>
              </w:rPr>
            </w:pPr>
            <w:r>
              <w:rPr>
                <w:rFonts w:hint="eastAsia" w:ascii="宋体" w:hAnsi="宋体" w:cs="宋体"/>
                <w:sz w:val="21"/>
                <w:szCs w:val="21"/>
                <w:lang w:eastAsia="zh-CN"/>
              </w:rPr>
              <w:t>供应商</w:t>
            </w:r>
            <w:r>
              <w:rPr>
                <w:rFonts w:hint="eastAsia" w:ascii="宋体" w:hAnsi="宋体" w:eastAsia="宋体" w:cs="宋体"/>
                <w:sz w:val="21"/>
                <w:szCs w:val="21"/>
              </w:rPr>
              <w:t>提供整体设想及策划方案。内容包含但不限于结合项目需求对项目总体理解、服务过程中的重难点分析及合理化建议等。</w:t>
            </w:r>
          </w:p>
          <w:p w14:paraId="23ADB8AD">
            <w:pPr>
              <w:spacing w:line="440" w:lineRule="exact"/>
              <w:rPr>
                <w:rFonts w:hint="eastAsia" w:ascii="宋体" w:hAnsi="宋体" w:eastAsia="宋体" w:cs="宋体"/>
                <w:sz w:val="21"/>
                <w:szCs w:val="21"/>
              </w:rPr>
            </w:pPr>
            <w:r>
              <w:rPr>
                <w:rFonts w:hint="eastAsia" w:ascii="宋体" w:hAnsi="宋体" w:eastAsia="宋体" w:cs="宋体"/>
                <w:sz w:val="21"/>
                <w:szCs w:val="21"/>
              </w:rPr>
              <w:t>方案总体理解全面具体，贴合并优于项目需求，重难点分析及合理化建议实用性强，分析到位的</w:t>
            </w:r>
            <w:r>
              <w:rPr>
                <w:rFonts w:hint="eastAsia" w:ascii="宋体" w:hAnsi="宋体" w:eastAsia="宋体" w:cs="宋体"/>
                <w:b/>
                <w:bCs/>
                <w:sz w:val="21"/>
                <w:szCs w:val="21"/>
              </w:rPr>
              <w:t>得</w:t>
            </w:r>
            <w:r>
              <w:rPr>
                <w:rFonts w:hint="eastAsia" w:ascii="宋体" w:hAnsi="宋体" w:cs="宋体"/>
                <w:b/>
                <w:sz w:val="21"/>
                <w:szCs w:val="21"/>
                <w:lang w:val="en-US" w:eastAsia="zh-CN"/>
              </w:rPr>
              <w:t>8</w:t>
            </w:r>
            <w:r>
              <w:rPr>
                <w:rFonts w:hint="eastAsia" w:ascii="宋体" w:hAnsi="宋体" w:eastAsia="宋体" w:cs="宋体"/>
                <w:b/>
                <w:bCs/>
                <w:sz w:val="21"/>
                <w:szCs w:val="21"/>
              </w:rPr>
              <w:t>分</w:t>
            </w:r>
            <w:r>
              <w:rPr>
                <w:rFonts w:hint="eastAsia" w:ascii="宋体" w:hAnsi="宋体" w:eastAsia="宋体" w:cs="宋体"/>
                <w:sz w:val="21"/>
                <w:szCs w:val="21"/>
              </w:rPr>
              <w:t>；</w:t>
            </w:r>
          </w:p>
          <w:p w14:paraId="77727E56">
            <w:pPr>
              <w:pStyle w:val="68"/>
              <w:spacing w:line="440" w:lineRule="exact"/>
              <w:jc w:val="both"/>
              <w:rPr>
                <w:rFonts w:hint="eastAsia" w:ascii="宋体" w:hAnsi="宋体" w:eastAsia="宋体" w:cs="宋体"/>
                <w:sz w:val="21"/>
                <w:szCs w:val="21"/>
              </w:rPr>
            </w:pPr>
            <w:r>
              <w:rPr>
                <w:rFonts w:hint="eastAsia" w:ascii="宋体" w:hAnsi="宋体" w:eastAsia="宋体" w:cs="宋体"/>
                <w:sz w:val="21"/>
                <w:szCs w:val="21"/>
              </w:rPr>
              <w:t>方案总体理解较具体，贴合项目需求，重难点分析及合理化建议实用性较强，分析较到位的</w:t>
            </w:r>
            <w:r>
              <w:rPr>
                <w:rFonts w:hint="eastAsia" w:ascii="宋体" w:hAnsi="宋体" w:eastAsia="宋体" w:cs="宋体"/>
                <w:b/>
                <w:bCs/>
                <w:sz w:val="21"/>
                <w:szCs w:val="21"/>
              </w:rPr>
              <w:t>得5分</w:t>
            </w:r>
            <w:r>
              <w:rPr>
                <w:rFonts w:hint="eastAsia" w:ascii="宋体" w:hAnsi="宋体" w:eastAsia="宋体" w:cs="宋体"/>
                <w:sz w:val="21"/>
                <w:szCs w:val="21"/>
              </w:rPr>
              <w:t>；</w:t>
            </w:r>
          </w:p>
          <w:p w14:paraId="27C5E30A">
            <w:pPr>
              <w:pStyle w:val="68"/>
              <w:spacing w:line="440" w:lineRule="exact"/>
              <w:jc w:val="both"/>
              <w:rPr>
                <w:rFonts w:hint="eastAsia" w:ascii="宋体" w:hAnsi="宋体" w:eastAsia="宋体" w:cs="宋体"/>
                <w:sz w:val="21"/>
                <w:szCs w:val="21"/>
              </w:rPr>
            </w:pPr>
            <w:r>
              <w:rPr>
                <w:rFonts w:hint="eastAsia" w:ascii="宋体" w:hAnsi="宋体" w:eastAsia="宋体" w:cs="宋体"/>
                <w:sz w:val="21"/>
                <w:szCs w:val="21"/>
              </w:rPr>
              <w:t>方案总体理解一般，有重难点分析但内容简单，可行性一般的</w:t>
            </w:r>
            <w:r>
              <w:rPr>
                <w:rFonts w:hint="eastAsia" w:ascii="宋体" w:hAnsi="宋体" w:eastAsia="宋体" w:cs="宋体"/>
                <w:b/>
                <w:bCs/>
                <w:sz w:val="21"/>
                <w:szCs w:val="21"/>
              </w:rPr>
              <w:t>得3分</w:t>
            </w:r>
            <w:r>
              <w:rPr>
                <w:rFonts w:hint="eastAsia" w:ascii="宋体" w:hAnsi="宋体" w:eastAsia="宋体" w:cs="宋体"/>
                <w:sz w:val="21"/>
                <w:szCs w:val="21"/>
              </w:rPr>
              <w:t>；</w:t>
            </w:r>
          </w:p>
          <w:p w14:paraId="75C81107">
            <w:pPr>
              <w:pStyle w:val="68"/>
              <w:spacing w:line="440" w:lineRule="exact"/>
              <w:jc w:val="both"/>
              <w:rPr>
                <w:rFonts w:hint="eastAsia" w:ascii="宋体" w:hAnsi="宋体" w:eastAsia="宋体" w:cs="宋体"/>
                <w:sz w:val="21"/>
                <w:szCs w:val="21"/>
              </w:rPr>
            </w:pPr>
            <w:r>
              <w:rPr>
                <w:rFonts w:hint="eastAsia" w:ascii="宋体" w:hAnsi="宋体" w:eastAsia="宋体" w:cs="宋体"/>
                <w:sz w:val="21"/>
                <w:szCs w:val="21"/>
              </w:rPr>
              <w:t>方案总体理解微有偏差，内容简单并可行性不高的</w:t>
            </w:r>
            <w:r>
              <w:rPr>
                <w:rFonts w:hint="eastAsia" w:ascii="宋体" w:hAnsi="宋体" w:eastAsia="宋体" w:cs="宋体"/>
                <w:b/>
                <w:bCs/>
                <w:sz w:val="21"/>
                <w:szCs w:val="21"/>
              </w:rPr>
              <w:t>得1分</w:t>
            </w:r>
            <w:r>
              <w:rPr>
                <w:rFonts w:hint="eastAsia" w:ascii="宋体" w:hAnsi="宋体" w:eastAsia="宋体" w:cs="宋体"/>
                <w:sz w:val="21"/>
                <w:szCs w:val="21"/>
              </w:rPr>
              <w:t>；</w:t>
            </w:r>
          </w:p>
          <w:p w14:paraId="0A91596A">
            <w:pPr>
              <w:spacing w:line="440" w:lineRule="exact"/>
              <w:rPr>
                <w:rFonts w:hint="eastAsia" w:ascii="宋体" w:hAnsi="宋体" w:eastAsia="宋体" w:cs="宋体"/>
                <w:color w:val="000000"/>
                <w:sz w:val="21"/>
                <w:szCs w:val="21"/>
              </w:rPr>
            </w:pPr>
            <w:r>
              <w:rPr>
                <w:rFonts w:hint="eastAsia" w:ascii="宋体" w:hAnsi="宋体" w:eastAsia="宋体" w:cs="宋体"/>
                <w:b/>
                <w:bCs/>
                <w:sz w:val="21"/>
                <w:szCs w:val="21"/>
              </w:rPr>
              <w:t>该项未见阐述不得分。</w:t>
            </w:r>
          </w:p>
        </w:tc>
      </w:tr>
      <w:tr w14:paraId="06C5E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tcPr>
          <w:p w14:paraId="3D1256AF">
            <w:pPr>
              <w:pStyle w:val="310"/>
              <w:rPr>
                <w:rFonts w:hint="eastAsia" w:ascii="宋体" w:hAnsi="宋体" w:eastAsia="宋体" w:cs="宋体"/>
                <w:sz w:val="21"/>
                <w:szCs w:val="21"/>
              </w:rPr>
            </w:pPr>
          </w:p>
          <w:p w14:paraId="60FF82B0">
            <w:pPr>
              <w:pStyle w:val="310"/>
              <w:rPr>
                <w:rFonts w:hint="eastAsia" w:ascii="宋体" w:hAnsi="宋体" w:eastAsia="宋体" w:cs="宋体"/>
                <w:sz w:val="21"/>
                <w:szCs w:val="21"/>
              </w:rPr>
            </w:pPr>
          </w:p>
          <w:p w14:paraId="729F5FA0">
            <w:pPr>
              <w:pStyle w:val="310"/>
              <w:rPr>
                <w:rFonts w:hint="eastAsia" w:ascii="宋体" w:hAnsi="宋体" w:eastAsia="宋体" w:cs="宋体"/>
                <w:sz w:val="21"/>
                <w:szCs w:val="21"/>
              </w:rPr>
            </w:pPr>
          </w:p>
          <w:p w14:paraId="21DBF597">
            <w:pPr>
              <w:pStyle w:val="310"/>
              <w:rPr>
                <w:rFonts w:hint="eastAsia" w:ascii="宋体" w:hAnsi="宋体" w:eastAsia="宋体" w:cs="宋体"/>
                <w:sz w:val="21"/>
                <w:szCs w:val="21"/>
              </w:rPr>
            </w:pPr>
          </w:p>
          <w:p w14:paraId="7D27195F">
            <w:pPr>
              <w:pStyle w:val="310"/>
              <w:rPr>
                <w:rFonts w:hint="eastAsia" w:ascii="宋体" w:hAnsi="宋体" w:eastAsia="宋体" w:cs="宋体"/>
                <w:sz w:val="21"/>
                <w:szCs w:val="21"/>
              </w:rPr>
            </w:pPr>
          </w:p>
          <w:p w14:paraId="3418E942">
            <w:pPr>
              <w:pStyle w:val="310"/>
              <w:rPr>
                <w:rFonts w:hint="eastAsia" w:ascii="宋体" w:hAnsi="宋体" w:eastAsia="宋体" w:cs="宋体"/>
                <w:sz w:val="21"/>
                <w:szCs w:val="21"/>
              </w:rPr>
            </w:pPr>
          </w:p>
          <w:p w14:paraId="07352BCA">
            <w:pPr>
              <w:pStyle w:val="310"/>
              <w:rPr>
                <w:rFonts w:hint="eastAsia" w:ascii="宋体" w:hAnsi="宋体" w:eastAsia="宋体" w:cs="宋体"/>
                <w:sz w:val="21"/>
                <w:szCs w:val="21"/>
              </w:rPr>
            </w:pPr>
          </w:p>
          <w:p w14:paraId="7DFDD6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管理规章制度</w:t>
            </w:r>
          </w:p>
          <w:p w14:paraId="10AE85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7644" w:type="dxa"/>
            <w:noWrap/>
          </w:tcPr>
          <w:p w14:paraId="1CF2B7B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sz w:val="21"/>
                <w:szCs w:val="21"/>
              </w:rPr>
            </w:pPr>
            <w:r>
              <w:rPr>
                <w:rFonts w:hint="eastAsia" w:ascii="宋体" w:hAnsi="宋体" w:cs="宋体"/>
                <w:sz w:val="21"/>
                <w:szCs w:val="21"/>
                <w:lang w:eastAsia="zh-CN"/>
              </w:rPr>
              <w:t>供应商</w:t>
            </w:r>
            <w:r>
              <w:rPr>
                <w:rFonts w:hint="eastAsia" w:ascii="宋体" w:hAnsi="宋体" w:eastAsia="宋体" w:cs="宋体"/>
                <w:sz w:val="21"/>
                <w:szCs w:val="21"/>
              </w:rPr>
              <w:t>结合项目需求提供规章管理制度方案，内容包含但不限于组织架构及各岗位职责、奖惩考核制度、建立自查表格、工作流程规章制度及档案管理等。</w:t>
            </w:r>
          </w:p>
          <w:p w14:paraId="256587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b/>
                <w:sz w:val="21"/>
                <w:szCs w:val="21"/>
              </w:rPr>
            </w:pPr>
            <w:r>
              <w:rPr>
                <w:rFonts w:hint="eastAsia" w:ascii="宋体" w:hAnsi="宋体" w:eastAsia="宋体" w:cs="宋体"/>
                <w:sz w:val="21"/>
                <w:szCs w:val="21"/>
              </w:rPr>
              <w:t>架构及岗位职责清晰，奖惩及考核制度科学合理，制度完善严谨，工作流程规范，规章制度详细的</w:t>
            </w:r>
            <w:r>
              <w:rPr>
                <w:rFonts w:hint="eastAsia" w:ascii="宋体" w:hAnsi="宋体" w:eastAsia="宋体" w:cs="宋体"/>
                <w:b/>
                <w:sz w:val="21"/>
                <w:szCs w:val="21"/>
              </w:rPr>
              <w:t>得</w:t>
            </w:r>
            <w:r>
              <w:rPr>
                <w:rFonts w:hint="eastAsia" w:ascii="宋体" w:hAnsi="宋体" w:cs="宋体"/>
                <w:b/>
                <w:sz w:val="21"/>
                <w:szCs w:val="21"/>
                <w:lang w:val="en-US" w:eastAsia="zh-CN"/>
              </w:rPr>
              <w:t>8</w:t>
            </w:r>
            <w:r>
              <w:rPr>
                <w:rFonts w:hint="eastAsia" w:ascii="宋体" w:hAnsi="宋体" w:eastAsia="宋体" w:cs="宋体"/>
                <w:b/>
                <w:sz w:val="21"/>
                <w:szCs w:val="21"/>
              </w:rPr>
              <w:t>分；</w:t>
            </w:r>
          </w:p>
          <w:p w14:paraId="2B1783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b/>
                <w:sz w:val="21"/>
                <w:szCs w:val="21"/>
              </w:rPr>
            </w:pPr>
            <w:r>
              <w:rPr>
                <w:rFonts w:hint="eastAsia" w:ascii="宋体" w:hAnsi="宋体" w:eastAsia="宋体" w:cs="宋体"/>
                <w:sz w:val="21"/>
                <w:szCs w:val="21"/>
              </w:rPr>
              <w:t>架构及岗位职责较清晰，奖惩及考核制度较科学合理，制度较完善严谨，工作流程较规范，规章制度较详细的</w:t>
            </w:r>
            <w:r>
              <w:rPr>
                <w:rFonts w:hint="eastAsia" w:ascii="宋体" w:hAnsi="宋体" w:eastAsia="宋体" w:cs="宋体"/>
                <w:b/>
                <w:sz w:val="21"/>
                <w:szCs w:val="21"/>
              </w:rPr>
              <w:t>得</w:t>
            </w:r>
            <w:r>
              <w:rPr>
                <w:rFonts w:hint="eastAsia" w:ascii="宋体" w:hAnsi="宋体" w:cs="宋体"/>
                <w:b/>
                <w:sz w:val="21"/>
                <w:szCs w:val="21"/>
                <w:lang w:val="en-US" w:eastAsia="zh-CN"/>
              </w:rPr>
              <w:t>5</w:t>
            </w:r>
            <w:r>
              <w:rPr>
                <w:rFonts w:hint="eastAsia" w:ascii="宋体" w:hAnsi="宋体" w:eastAsia="宋体" w:cs="宋体"/>
                <w:b/>
                <w:sz w:val="21"/>
                <w:szCs w:val="21"/>
              </w:rPr>
              <w:t>分；</w:t>
            </w:r>
          </w:p>
          <w:p w14:paraId="11D4969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b/>
                <w:sz w:val="21"/>
                <w:szCs w:val="21"/>
              </w:rPr>
            </w:pPr>
            <w:r>
              <w:rPr>
                <w:rFonts w:hint="eastAsia" w:ascii="宋体" w:hAnsi="宋体" w:eastAsia="宋体" w:cs="宋体"/>
                <w:sz w:val="21"/>
                <w:szCs w:val="21"/>
              </w:rPr>
              <w:t>架构及岗位职责内容简单，奖惩及考核制度合理性一般，制度比较完善，工作流程基本规范，有规章制度的</w:t>
            </w:r>
            <w:r>
              <w:rPr>
                <w:rFonts w:hint="eastAsia" w:ascii="宋体" w:hAnsi="宋体" w:eastAsia="宋体" w:cs="宋体"/>
                <w:b/>
                <w:sz w:val="21"/>
                <w:szCs w:val="21"/>
              </w:rPr>
              <w:t>得</w:t>
            </w:r>
            <w:r>
              <w:rPr>
                <w:rFonts w:hint="eastAsia" w:ascii="宋体" w:hAnsi="宋体" w:cs="宋体"/>
                <w:b/>
                <w:sz w:val="21"/>
                <w:szCs w:val="21"/>
                <w:lang w:val="en-US" w:eastAsia="zh-CN"/>
              </w:rPr>
              <w:t>3</w:t>
            </w:r>
            <w:r>
              <w:rPr>
                <w:rFonts w:hint="eastAsia" w:ascii="宋体" w:hAnsi="宋体" w:eastAsia="宋体" w:cs="宋体"/>
                <w:b/>
                <w:sz w:val="21"/>
                <w:szCs w:val="21"/>
              </w:rPr>
              <w:t>分；</w:t>
            </w:r>
          </w:p>
          <w:p w14:paraId="3D2309D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b/>
                <w:sz w:val="21"/>
                <w:szCs w:val="21"/>
              </w:rPr>
            </w:pPr>
            <w:r>
              <w:rPr>
                <w:rFonts w:hint="eastAsia" w:ascii="宋体" w:hAnsi="宋体" w:eastAsia="宋体" w:cs="宋体"/>
                <w:sz w:val="21"/>
                <w:szCs w:val="21"/>
              </w:rPr>
              <w:t>架构及岗位职责内容简单粗糙，奖惩及考核制度偏离项目需求，工作流程规范性一般，规章制度条例不清的</w:t>
            </w:r>
            <w:r>
              <w:rPr>
                <w:rFonts w:hint="eastAsia" w:ascii="宋体" w:hAnsi="宋体" w:eastAsia="宋体" w:cs="宋体"/>
                <w:b/>
                <w:sz w:val="21"/>
                <w:szCs w:val="21"/>
              </w:rPr>
              <w:t>得1分；</w:t>
            </w:r>
          </w:p>
          <w:p w14:paraId="423E3B13">
            <w:pPr>
              <w:widowControl/>
              <w:spacing w:line="440" w:lineRule="exact"/>
              <w:rPr>
                <w:rFonts w:hint="eastAsia" w:ascii="宋体" w:hAnsi="宋体" w:eastAsia="宋体" w:cs="宋体"/>
                <w:color w:val="000000"/>
                <w:sz w:val="21"/>
                <w:szCs w:val="21"/>
              </w:rPr>
            </w:pPr>
            <w:r>
              <w:rPr>
                <w:rFonts w:hint="eastAsia" w:ascii="宋体" w:hAnsi="宋体" w:eastAsia="宋体" w:cs="宋体"/>
                <w:b/>
                <w:sz w:val="21"/>
                <w:szCs w:val="21"/>
              </w:rPr>
              <w:t>该项未见阐述不得分。</w:t>
            </w:r>
          </w:p>
        </w:tc>
      </w:tr>
      <w:tr w14:paraId="7D88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tcPr>
          <w:p w14:paraId="4A1B4434">
            <w:pPr>
              <w:pStyle w:val="310"/>
              <w:rPr>
                <w:rFonts w:hint="eastAsia" w:ascii="宋体" w:hAnsi="宋体" w:eastAsia="宋体" w:cs="宋体"/>
                <w:sz w:val="21"/>
                <w:szCs w:val="21"/>
              </w:rPr>
            </w:pPr>
          </w:p>
          <w:p w14:paraId="160407F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sz w:val="21"/>
                <w:szCs w:val="21"/>
              </w:rPr>
            </w:pPr>
          </w:p>
          <w:p w14:paraId="73E236A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sz w:val="21"/>
                <w:szCs w:val="21"/>
              </w:rPr>
            </w:pPr>
            <w:r>
              <w:rPr>
                <w:rFonts w:hint="eastAsia" w:ascii="宋体" w:hAnsi="宋体" w:eastAsia="宋体" w:cs="宋体"/>
                <w:sz w:val="21"/>
                <w:szCs w:val="21"/>
              </w:rPr>
              <w:t>计划投入各岗位人员的培训计划及目标（</w:t>
            </w:r>
            <w:r>
              <w:rPr>
                <w:rFonts w:hint="eastAsia" w:ascii="宋体" w:hAnsi="宋体" w:cs="宋体"/>
                <w:sz w:val="21"/>
                <w:szCs w:val="21"/>
                <w:lang w:val="en-US" w:eastAsia="zh-CN"/>
              </w:rPr>
              <w:t>8</w:t>
            </w:r>
            <w:r>
              <w:rPr>
                <w:rFonts w:hint="eastAsia" w:ascii="宋体" w:hAnsi="宋体" w:eastAsia="宋体" w:cs="宋体"/>
                <w:sz w:val="21"/>
                <w:szCs w:val="21"/>
              </w:rPr>
              <w:t>分）</w:t>
            </w:r>
          </w:p>
        </w:tc>
        <w:tc>
          <w:tcPr>
            <w:tcW w:w="7644" w:type="dxa"/>
            <w:noWrap/>
          </w:tcPr>
          <w:p w14:paraId="3C026A4C">
            <w:pPr>
              <w:spacing w:line="440" w:lineRule="exact"/>
              <w:rPr>
                <w:rFonts w:hint="eastAsia" w:ascii="宋体" w:hAnsi="宋体" w:eastAsia="宋体" w:cs="宋体"/>
                <w:bCs/>
                <w:sz w:val="21"/>
                <w:szCs w:val="21"/>
              </w:rPr>
            </w:pPr>
            <w:r>
              <w:rPr>
                <w:rFonts w:hint="eastAsia" w:ascii="宋体" w:hAnsi="宋体" w:cs="宋体"/>
                <w:bCs/>
                <w:sz w:val="21"/>
                <w:szCs w:val="21"/>
                <w:lang w:eastAsia="zh-CN"/>
              </w:rPr>
              <w:t>供应商</w:t>
            </w:r>
            <w:r>
              <w:rPr>
                <w:rFonts w:hint="eastAsia" w:ascii="宋体" w:hAnsi="宋体" w:eastAsia="宋体" w:cs="宋体"/>
                <w:bCs/>
                <w:sz w:val="21"/>
                <w:szCs w:val="21"/>
              </w:rPr>
              <w:t>针对本项目提供</w:t>
            </w:r>
            <w:r>
              <w:rPr>
                <w:rFonts w:hint="eastAsia" w:ascii="宋体" w:hAnsi="宋体" w:eastAsia="宋体" w:cs="宋体"/>
                <w:sz w:val="21"/>
                <w:szCs w:val="21"/>
              </w:rPr>
              <w:t>计划投入人员培训计划及目标方案</w:t>
            </w:r>
            <w:r>
              <w:rPr>
                <w:rFonts w:hint="eastAsia" w:ascii="宋体" w:hAnsi="宋体" w:eastAsia="宋体" w:cs="宋体"/>
                <w:bCs/>
                <w:sz w:val="21"/>
                <w:szCs w:val="21"/>
              </w:rPr>
              <w:t>，内容包括但不限于各岗位人员的培训计划及方式、通过培训达到的目标、言行规范、仪容仪表、公众形象、技术能力等。</w:t>
            </w:r>
          </w:p>
          <w:p w14:paraId="50736579">
            <w:pPr>
              <w:spacing w:line="440" w:lineRule="exact"/>
              <w:rPr>
                <w:rFonts w:hint="eastAsia" w:ascii="宋体" w:hAnsi="宋体" w:eastAsia="宋体" w:cs="宋体"/>
                <w:bCs/>
                <w:sz w:val="21"/>
                <w:szCs w:val="21"/>
              </w:rPr>
            </w:pPr>
            <w:r>
              <w:rPr>
                <w:rFonts w:hint="eastAsia" w:ascii="宋体" w:hAnsi="宋体" w:eastAsia="宋体" w:cs="宋体"/>
                <w:bCs/>
                <w:sz w:val="21"/>
                <w:szCs w:val="21"/>
              </w:rPr>
              <w:t>针对不同岗位的培训计划科学合理，培训方式多样化，内容清晰，通过培训达到目标清晰明确，可实施性强的</w:t>
            </w:r>
            <w:r>
              <w:rPr>
                <w:rFonts w:hint="eastAsia" w:ascii="宋体" w:hAnsi="宋体" w:eastAsia="宋体" w:cs="宋体"/>
                <w:b/>
                <w:bCs/>
                <w:sz w:val="21"/>
                <w:szCs w:val="21"/>
              </w:rPr>
              <w:t>得</w:t>
            </w:r>
            <w:r>
              <w:rPr>
                <w:rFonts w:hint="eastAsia" w:ascii="宋体" w:hAnsi="宋体" w:cs="宋体"/>
                <w:b/>
                <w:sz w:val="21"/>
                <w:szCs w:val="21"/>
                <w:lang w:val="en-US" w:eastAsia="zh-CN"/>
              </w:rPr>
              <w:t>8</w:t>
            </w:r>
            <w:r>
              <w:rPr>
                <w:rFonts w:hint="eastAsia" w:ascii="宋体" w:hAnsi="宋体" w:eastAsia="宋体" w:cs="宋体"/>
                <w:b/>
                <w:sz w:val="21"/>
                <w:szCs w:val="21"/>
              </w:rPr>
              <w:t>分；</w:t>
            </w:r>
          </w:p>
          <w:p w14:paraId="3F1930DE">
            <w:pPr>
              <w:spacing w:line="440" w:lineRule="exact"/>
              <w:rPr>
                <w:rFonts w:hint="eastAsia" w:ascii="宋体" w:hAnsi="宋体" w:eastAsia="宋体" w:cs="宋体"/>
                <w:bCs/>
                <w:sz w:val="21"/>
                <w:szCs w:val="21"/>
              </w:rPr>
            </w:pPr>
            <w:r>
              <w:rPr>
                <w:rFonts w:hint="eastAsia" w:ascii="宋体" w:hAnsi="宋体" w:eastAsia="宋体" w:cs="宋体"/>
                <w:bCs/>
                <w:sz w:val="21"/>
                <w:szCs w:val="21"/>
              </w:rPr>
              <w:t>针对不同岗位的培训较科学合理，方式较多样化，内容较清晰，通过培训达到目标较清晰明确，可实施性较强的</w:t>
            </w:r>
            <w:r>
              <w:rPr>
                <w:rFonts w:hint="eastAsia" w:ascii="宋体" w:hAnsi="宋体" w:eastAsia="宋体" w:cs="宋体"/>
                <w:b/>
                <w:bCs/>
                <w:sz w:val="21"/>
                <w:szCs w:val="21"/>
              </w:rPr>
              <w:t>得</w:t>
            </w:r>
            <w:r>
              <w:rPr>
                <w:rFonts w:hint="eastAsia" w:ascii="宋体" w:hAnsi="宋体" w:cs="宋体"/>
                <w:b/>
                <w:sz w:val="21"/>
                <w:szCs w:val="21"/>
                <w:lang w:val="en-US" w:eastAsia="zh-CN"/>
              </w:rPr>
              <w:t>5</w:t>
            </w:r>
            <w:r>
              <w:rPr>
                <w:rFonts w:hint="eastAsia" w:ascii="宋体" w:hAnsi="宋体" w:eastAsia="宋体" w:cs="宋体"/>
                <w:b/>
                <w:sz w:val="21"/>
                <w:szCs w:val="21"/>
              </w:rPr>
              <w:t>分；</w:t>
            </w:r>
          </w:p>
          <w:p w14:paraId="05A526E6">
            <w:pPr>
              <w:spacing w:line="440" w:lineRule="exact"/>
              <w:rPr>
                <w:rFonts w:hint="eastAsia" w:ascii="宋体" w:hAnsi="宋体" w:eastAsia="宋体" w:cs="宋体"/>
                <w:b/>
                <w:sz w:val="21"/>
                <w:szCs w:val="21"/>
              </w:rPr>
            </w:pPr>
            <w:r>
              <w:rPr>
                <w:rFonts w:hint="eastAsia" w:ascii="宋体" w:hAnsi="宋体" w:eastAsia="宋体" w:cs="宋体"/>
                <w:bCs/>
                <w:sz w:val="21"/>
                <w:szCs w:val="21"/>
              </w:rPr>
              <w:t>针对不同岗位的培训计划内容简单，形式单一，通过培训达到目标不明确</w:t>
            </w:r>
            <w:r>
              <w:rPr>
                <w:rFonts w:hint="eastAsia" w:ascii="宋体" w:hAnsi="宋体" w:eastAsia="宋体" w:cs="宋体"/>
                <w:sz w:val="21"/>
                <w:szCs w:val="21"/>
              </w:rPr>
              <w:t>，</w:t>
            </w:r>
            <w:r>
              <w:rPr>
                <w:rFonts w:hint="eastAsia" w:ascii="宋体" w:hAnsi="宋体" w:eastAsia="宋体" w:cs="宋体"/>
                <w:bCs/>
                <w:sz w:val="21"/>
                <w:szCs w:val="21"/>
              </w:rPr>
              <w:t>可行性合理性一般的</w:t>
            </w:r>
            <w:r>
              <w:rPr>
                <w:rFonts w:hint="eastAsia" w:ascii="宋体" w:hAnsi="宋体" w:eastAsia="宋体" w:cs="宋体"/>
                <w:b/>
                <w:bCs/>
                <w:sz w:val="21"/>
                <w:szCs w:val="21"/>
              </w:rPr>
              <w:t>得</w:t>
            </w:r>
            <w:r>
              <w:rPr>
                <w:rFonts w:hint="eastAsia" w:ascii="宋体" w:hAnsi="宋体" w:cs="宋体"/>
                <w:b/>
                <w:sz w:val="21"/>
                <w:szCs w:val="21"/>
                <w:lang w:val="en-US" w:eastAsia="zh-CN"/>
              </w:rPr>
              <w:t>3</w:t>
            </w:r>
            <w:r>
              <w:rPr>
                <w:rFonts w:hint="eastAsia" w:ascii="宋体" w:hAnsi="宋体" w:eastAsia="宋体" w:cs="宋体"/>
                <w:b/>
                <w:sz w:val="21"/>
                <w:szCs w:val="21"/>
              </w:rPr>
              <w:t>分；</w:t>
            </w:r>
          </w:p>
          <w:p w14:paraId="3EA8A2A9">
            <w:pPr>
              <w:spacing w:line="440" w:lineRule="exact"/>
              <w:rPr>
                <w:rFonts w:hint="eastAsia" w:ascii="宋体" w:hAnsi="宋体" w:eastAsia="宋体" w:cs="宋体"/>
                <w:bCs/>
                <w:sz w:val="21"/>
                <w:szCs w:val="21"/>
              </w:rPr>
            </w:pPr>
            <w:r>
              <w:rPr>
                <w:rFonts w:hint="eastAsia" w:ascii="宋体" w:hAnsi="宋体" w:eastAsia="宋体" w:cs="宋体"/>
                <w:bCs/>
                <w:sz w:val="21"/>
                <w:szCs w:val="21"/>
              </w:rPr>
              <w:t>针对不同岗位的培训计划内容粗糙，形式单一，内容缺项，可行性合理性不高的</w:t>
            </w:r>
            <w:r>
              <w:rPr>
                <w:rFonts w:hint="eastAsia" w:ascii="宋体" w:hAnsi="宋体" w:eastAsia="宋体" w:cs="宋体"/>
                <w:b/>
                <w:bCs/>
                <w:sz w:val="21"/>
                <w:szCs w:val="21"/>
              </w:rPr>
              <w:t>得</w:t>
            </w:r>
            <w:r>
              <w:rPr>
                <w:rFonts w:hint="eastAsia" w:ascii="宋体" w:hAnsi="宋体" w:eastAsia="宋体" w:cs="宋体"/>
                <w:b/>
                <w:sz w:val="21"/>
                <w:szCs w:val="21"/>
              </w:rPr>
              <w:t>1分；</w:t>
            </w:r>
          </w:p>
          <w:p w14:paraId="1D284B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宋体" w:hAnsi="宋体" w:eastAsia="宋体" w:cs="宋体"/>
                <w:sz w:val="21"/>
                <w:szCs w:val="21"/>
              </w:rPr>
            </w:pPr>
            <w:r>
              <w:rPr>
                <w:rFonts w:hint="eastAsia" w:ascii="宋体" w:hAnsi="宋体" w:eastAsia="宋体" w:cs="宋体"/>
                <w:b/>
                <w:bCs/>
                <w:sz w:val="21"/>
                <w:szCs w:val="21"/>
              </w:rPr>
              <w:t>该项未见阐述不得分。</w:t>
            </w:r>
          </w:p>
        </w:tc>
      </w:tr>
      <w:tr w14:paraId="6733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tcPr>
          <w:p w14:paraId="2690B12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p>
          <w:p w14:paraId="411C1FC6">
            <w:pPr>
              <w:pStyle w:val="310"/>
              <w:rPr>
                <w:rFonts w:hint="eastAsia" w:ascii="宋体" w:hAnsi="宋体" w:eastAsia="宋体" w:cs="宋体"/>
                <w:sz w:val="21"/>
                <w:szCs w:val="21"/>
              </w:rPr>
            </w:pPr>
          </w:p>
          <w:p w14:paraId="4330FF2F">
            <w:pPr>
              <w:pStyle w:val="310"/>
              <w:rPr>
                <w:rFonts w:hint="eastAsia" w:ascii="宋体" w:hAnsi="宋体" w:eastAsia="宋体" w:cs="宋体"/>
                <w:sz w:val="21"/>
                <w:szCs w:val="21"/>
              </w:rPr>
            </w:pPr>
          </w:p>
          <w:p w14:paraId="3C3EDB2D">
            <w:pPr>
              <w:pStyle w:val="310"/>
              <w:rPr>
                <w:rFonts w:hint="eastAsia" w:ascii="宋体" w:hAnsi="宋体" w:eastAsia="宋体" w:cs="宋体"/>
                <w:sz w:val="21"/>
                <w:szCs w:val="21"/>
              </w:rPr>
            </w:pPr>
          </w:p>
          <w:p w14:paraId="34DF9617">
            <w:pPr>
              <w:pStyle w:val="310"/>
              <w:rPr>
                <w:rFonts w:hint="eastAsia" w:ascii="宋体" w:hAnsi="宋体" w:eastAsia="宋体" w:cs="宋体"/>
                <w:sz w:val="21"/>
                <w:szCs w:val="21"/>
              </w:rPr>
            </w:pPr>
          </w:p>
          <w:p w14:paraId="5D216C16">
            <w:pPr>
              <w:pStyle w:val="310"/>
              <w:rPr>
                <w:rFonts w:hint="eastAsia" w:ascii="宋体" w:hAnsi="宋体" w:eastAsia="宋体" w:cs="宋体"/>
                <w:sz w:val="21"/>
                <w:szCs w:val="21"/>
              </w:rPr>
            </w:pPr>
          </w:p>
          <w:p w14:paraId="7DAEF5C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日常管理方案</w:t>
            </w:r>
          </w:p>
          <w:p w14:paraId="764C2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7644" w:type="dxa"/>
            <w:noWrap/>
          </w:tcPr>
          <w:p w14:paraId="464D05A1">
            <w:pPr>
              <w:widowControl/>
              <w:spacing w:line="440" w:lineRule="exact"/>
              <w:rPr>
                <w:rFonts w:hint="eastAsia" w:ascii="宋体" w:hAnsi="宋体" w:eastAsia="宋体" w:cs="宋体"/>
                <w:bCs/>
                <w:color w:val="000000"/>
                <w:sz w:val="21"/>
                <w:szCs w:val="21"/>
              </w:rPr>
            </w:pPr>
            <w:r>
              <w:rPr>
                <w:rFonts w:hint="eastAsia" w:ascii="宋体" w:hAnsi="宋体" w:cs="宋体"/>
                <w:bCs/>
                <w:color w:val="000000"/>
                <w:sz w:val="21"/>
                <w:szCs w:val="21"/>
                <w:lang w:eastAsia="zh-CN"/>
              </w:rPr>
              <w:t>供应商</w:t>
            </w:r>
            <w:r>
              <w:rPr>
                <w:rFonts w:hint="eastAsia" w:ascii="宋体" w:hAnsi="宋体" w:eastAsia="宋体" w:cs="宋体"/>
                <w:bCs/>
                <w:color w:val="000000"/>
                <w:sz w:val="21"/>
                <w:szCs w:val="21"/>
              </w:rPr>
              <w:t>结合项目需求提供日常管理方案。内容包含但不限于保洁服务、秩序维护服务、维修服务及消防监控等</w:t>
            </w:r>
            <w:r>
              <w:rPr>
                <w:rFonts w:hint="eastAsia" w:ascii="宋体" w:hAnsi="宋体" w:eastAsia="宋体" w:cs="宋体"/>
                <w:color w:val="000000"/>
                <w:sz w:val="21"/>
                <w:szCs w:val="21"/>
              </w:rPr>
              <w:t>日常管理办法及服务流程、设定相关岗位管理标准等方案。</w:t>
            </w:r>
          </w:p>
          <w:p w14:paraId="18FD3C38">
            <w:pPr>
              <w:pStyle w:val="68"/>
              <w:spacing w:line="440" w:lineRule="exact"/>
              <w:jc w:val="both"/>
              <w:rPr>
                <w:rFonts w:hint="eastAsia" w:ascii="宋体" w:hAnsi="宋体" w:eastAsia="宋体" w:cs="宋体"/>
                <w:b/>
                <w:sz w:val="21"/>
                <w:szCs w:val="21"/>
              </w:rPr>
            </w:pPr>
            <w:r>
              <w:rPr>
                <w:rFonts w:hint="eastAsia" w:ascii="宋体" w:hAnsi="宋体" w:eastAsia="宋体" w:cs="宋体"/>
                <w:sz w:val="21"/>
                <w:szCs w:val="21"/>
              </w:rPr>
              <w:t>方案包含上述内容，详细具体，日常管理办法及管理标准条理清晰，贴合并优于项目需求，</w:t>
            </w:r>
            <w:r>
              <w:rPr>
                <w:rFonts w:hint="eastAsia" w:ascii="宋体" w:hAnsi="宋体" w:eastAsia="宋体" w:cs="宋体"/>
                <w:bCs/>
                <w:sz w:val="21"/>
                <w:szCs w:val="21"/>
              </w:rPr>
              <w:t>可行性强的</w:t>
            </w:r>
            <w:r>
              <w:rPr>
                <w:rFonts w:hint="eastAsia" w:ascii="宋体" w:hAnsi="宋体" w:eastAsia="宋体" w:cs="宋体"/>
                <w:b/>
                <w:bCs/>
                <w:sz w:val="21"/>
                <w:szCs w:val="21"/>
              </w:rPr>
              <w:t>得</w:t>
            </w:r>
            <w:r>
              <w:rPr>
                <w:rFonts w:hint="eastAsia" w:ascii="宋体" w:hAnsi="宋体" w:eastAsia="宋体" w:cs="宋体"/>
                <w:b/>
                <w:sz w:val="21"/>
                <w:szCs w:val="21"/>
                <w:lang w:val="en-US" w:eastAsia="zh-CN"/>
              </w:rPr>
              <w:t>8</w:t>
            </w:r>
            <w:r>
              <w:rPr>
                <w:rFonts w:hint="eastAsia" w:ascii="宋体" w:hAnsi="宋体" w:eastAsia="宋体" w:cs="宋体"/>
                <w:b/>
                <w:sz w:val="21"/>
                <w:szCs w:val="21"/>
              </w:rPr>
              <w:t>分；</w:t>
            </w:r>
          </w:p>
          <w:p w14:paraId="531FE272">
            <w:pPr>
              <w:spacing w:line="44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方案包含上述内容，</w:t>
            </w:r>
            <w:r>
              <w:rPr>
                <w:rFonts w:hint="eastAsia" w:ascii="宋体" w:hAnsi="宋体" w:eastAsia="宋体" w:cs="宋体"/>
                <w:bCs/>
                <w:color w:val="000000"/>
                <w:sz w:val="21"/>
                <w:szCs w:val="21"/>
              </w:rPr>
              <w:t>内容较详细具体，</w:t>
            </w:r>
            <w:r>
              <w:rPr>
                <w:rFonts w:hint="eastAsia" w:ascii="宋体" w:hAnsi="宋体" w:eastAsia="宋体" w:cs="宋体"/>
                <w:sz w:val="21"/>
                <w:szCs w:val="21"/>
              </w:rPr>
              <w:t>日常管理办法及管理标准条理较清晰</w:t>
            </w:r>
            <w:r>
              <w:rPr>
                <w:rFonts w:hint="eastAsia" w:ascii="宋体" w:hAnsi="宋体" w:eastAsia="宋体" w:cs="宋体"/>
                <w:bCs/>
                <w:color w:val="000000"/>
                <w:sz w:val="21"/>
                <w:szCs w:val="21"/>
              </w:rPr>
              <w:t>，</w:t>
            </w:r>
            <w:r>
              <w:rPr>
                <w:rFonts w:hint="eastAsia" w:ascii="宋体" w:hAnsi="宋体" w:eastAsia="宋体" w:cs="宋体"/>
                <w:sz w:val="21"/>
                <w:szCs w:val="21"/>
              </w:rPr>
              <w:t>贴合项目需求，</w:t>
            </w:r>
            <w:r>
              <w:rPr>
                <w:rFonts w:hint="eastAsia" w:ascii="宋体" w:hAnsi="宋体" w:eastAsia="宋体" w:cs="宋体"/>
                <w:bCs/>
                <w:sz w:val="21"/>
                <w:szCs w:val="21"/>
              </w:rPr>
              <w:t>可行性</w:t>
            </w:r>
            <w:r>
              <w:rPr>
                <w:rFonts w:hint="eastAsia" w:ascii="宋体" w:hAnsi="宋体" w:eastAsia="宋体" w:cs="宋体"/>
                <w:bCs/>
                <w:color w:val="000000"/>
                <w:sz w:val="21"/>
                <w:szCs w:val="21"/>
              </w:rPr>
              <w:t>较强的</w:t>
            </w:r>
            <w:r>
              <w:rPr>
                <w:rFonts w:hint="eastAsia" w:ascii="宋体" w:hAnsi="宋体" w:eastAsia="宋体" w:cs="宋体"/>
                <w:b/>
                <w:bCs/>
                <w:sz w:val="21"/>
                <w:szCs w:val="21"/>
              </w:rPr>
              <w:t>得</w:t>
            </w:r>
            <w:r>
              <w:rPr>
                <w:rFonts w:hint="eastAsia" w:ascii="宋体" w:hAnsi="宋体" w:eastAsia="宋体" w:cs="宋体"/>
                <w:b/>
                <w:color w:val="000000"/>
                <w:sz w:val="21"/>
                <w:szCs w:val="21"/>
              </w:rPr>
              <w:t>5分；</w:t>
            </w:r>
          </w:p>
          <w:p w14:paraId="5084DD7D">
            <w:pPr>
              <w:pStyle w:val="68"/>
              <w:spacing w:line="440" w:lineRule="exact"/>
              <w:jc w:val="both"/>
              <w:rPr>
                <w:rFonts w:hint="eastAsia" w:ascii="宋体" w:hAnsi="宋体" w:eastAsia="宋体" w:cs="宋体"/>
                <w:b/>
                <w:sz w:val="21"/>
                <w:szCs w:val="21"/>
              </w:rPr>
            </w:pPr>
            <w:r>
              <w:rPr>
                <w:rFonts w:hint="eastAsia" w:ascii="宋体" w:hAnsi="宋体" w:eastAsia="宋体" w:cs="宋体"/>
                <w:bCs/>
                <w:sz w:val="21"/>
                <w:szCs w:val="21"/>
              </w:rPr>
              <w:t>方案包含上述内容，基本贴合项目需求，</w:t>
            </w:r>
            <w:r>
              <w:rPr>
                <w:rFonts w:hint="eastAsia" w:ascii="宋体" w:hAnsi="宋体" w:eastAsia="宋体" w:cs="宋体"/>
                <w:sz w:val="21"/>
                <w:szCs w:val="21"/>
              </w:rPr>
              <w:t>日常管理服务标准简单，流程条理不清晰，</w:t>
            </w:r>
            <w:r>
              <w:rPr>
                <w:rFonts w:hint="eastAsia" w:ascii="宋体" w:hAnsi="宋体" w:eastAsia="宋体" w:cs="宋体"/>
                <w:bCs/>
                <w:sz w:val="21"/>
                <w:szCs w:val="21"/>
              </w:rPr>
              <w:t>可行性一般的</w:t>
            </w:r>
            <w:r>
              <w:rPr>
                <w:rFonts w:hint="eastAsia" w:ascii="宋体" w:hAnsi="宋体" w:eastAsia="宋体" w:cs="宋体"/>
                <w:b/>
                <w:bCs/>
                <w:sz w:val="21"/>
                <w:szCs w:val="21"/>
              </w:rPr>
              <w:t>得</w:t>
            </w:r>
            <w:r>
              <w:rPr>
                <w:rFonts w:hint="eastAsia" w:ascii="宋体" w:hAnsi="宋体" w:eastAsia="宋体" w:cs="宋体"/>
                <w:b/>
                <w:sz w:val="21"/>
                <w:szCs w:val="21"/>
              </w:rPr>
              <w:t>3分；</w:t>
            </w:r>
          </w:p>
          <w:p w14:paraId="4373F559">
            <w:pPr>
              <w:pStyle w:val="68"/>
              <w:spacing w:line="440" w:lineRule="exact"/>
              <w:jc w:val="both"/>
              <w:rPr>
                <w:rFonts w:hint="eastAsia" w:ascii="宋体" w:hAnsi="宋体" w:eastAsia="宋体" w:cs="宋体"/>
                <w:bCs/>
                <w:sz w:val="21"/>
                <w:szCs w:val="21"/>
              </w:rPr>
            </w:pPr>
            <w:r>
              <w:rPr>
                <w:rFonts w:hint="eastAsia" w:ascii="宋体" w:hAnsi="宋体" w:eastAsia="宋体" w:cs="宋体"/>
                <w:bCs/>
                <w:sz w:val="21"/>
                <w:szCs w:val="21"/>
              </w:rPr>
              <w:t>上述内容有缺项，内容粗糙，条理性不够清晰，可行性不高的</w:t>
            </w:r>
            <w:r>
              <w:rPr>
                <w:rFonts w:hint="eastAsia" w:ascii="宋体" w:hAnsi="宋体" w:eastAsia="宋体" w:cs="宋体"/>
                <w:b/>
                <w:bCs/>
                <w:sz w:val="21"/>
                <w:szCs w:val="21"/>
              </w:rPr>
              <w:t>得</w:t>
            </w:r>
            <w:r>
              <w:rPr>
                <w:rFonts w:hint="eastAsia" w:ascii="宋体" w:hAnsi="宋体" w:eastAsia="宋体" w:cs="宋体"/>
                <w:b/>
                <w:sz w:val="21"/>
                <w:szCs w:val="21"/>
              </w:rPr>
              <w:t>1分；</w:t>
            </w:r>
          </w:p>
          <w:p w14:paraId="528A9E3F">
            <w:pPr>
              <w:widowControl/>
              <w:spacing w:line="440" w:lineRule="exact"/>
              <w:rPr>
                <w:rFonts w:hint="eastAsia" w:ascii="宋体" w:hAnsi="宋体" w:eastAsia="宋体" w:cs="宋体"/>
                <w:color w:val="000000"/>
                <w:sz w:val="21"/>
                <w:szCs w:val="21"/>
              </w:rPr>
            </w:pPr>
            <w:r>
              <w:rPr>
                <w:rFonts w:hint="eastAsia" w:ascii="宋体" w:hAnsi="宋体" w:eastAsia="宋体" w:cs="宋体"/>
                <w:b/>
                <w:bCs/>
                <w:sz w:val="21"/>
                <w:szCs w:val="21"/>
              </w:rPr>
              <w:t>该项未见阐述不得分。</w:t>
            </w:r>
          </w:p>
        </w:tc>
      </w:tr>
      <w:tr w14:paraId="77AD3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tcPr>
          <w:p w14:paraId="724ACAC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p>
          <w:p w14:paraId="2981EC2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p>
          <w:p w14:paraId="363590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人员稳定方案</w:t>
            </w:r>
          </w:p>
          <w:p w14:paraId="01EEBAA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7644" w:type="dxa"/>
            <w:noWrap/>
          </w:tcPr>
          <w:p w14:paraId="5A14D892">
            <w:pPr>
              <w:widowControl/>
              <w:spacing w:line="440" w:lineRule="exact"/>
              <w:rPr>
                <w:rFonts w:hint="eastAsia" w:ascii="宋体" w:hAnsi="宋体" w:eastAsia="宋体" w:cs="宋体"/>
                <w:bCs/>
                <w:color w:val="000000"/>
                <w:sz w:val="21"/>
                <w:szCs w:val="21"/>
              </w:rPr>
            </w:pPr>
            <w:r>
              <w:rPr>
                <w:rFonts w:hint="eastAsia" w:ascii="宋体" w:hAnsi="宋体" w:cs="宋体"/>
                <w:color w:val="000000"/>
                <w:sz w:val="21"/>
                <w:szCs w:val="21"/>
                <w:lang w:eastAsia="zh-CN"/>
              </w:rPr>
              <w:t>供应商</w:t>
            </w:r>
            <w:r>
              <w:rPr>
                <w:rFonts w:hint="eastAsia" w:ascii="宋体" w:hAnsi="宋体" w:eastAsia="宋体" w:cs="宋体"/>
                <w:color w:val="000000"/>
                <w:sz w:val="21"/>
                <w:szCs w:val="21"/>
              </w:rPr>
              <w:t>结合本项目</w:t>
            </w:r>
            <w:r>
              <w:rPr>
                <w:rFonts w:hint="eastAsia" w:ascii="宋体" w:hAnsi="宋体" w:eastAsia="宋体" w:cs="宋体"/>
                <w:bCs/>
                <w:sz w:val="21"/>
                <w:szCs w:val="21"/>
              </w:rPr>
              <w:t>提供</w:t>
            </w:r>
            <w:r>
              <w:rPr>
                <w:rFonts w:hint="eastAsia" w:ascii="宋体" w:hAnsi="宋体" w:eastAsia="宋体" w:cs="宋体"/>
                <w:color w:val="000000"/>
                <w:sz w:val="21"/>
                <w:szCs w:val="21"/>
              </w:rPr>
              <w:t>服务人员稳定方案。内容包含但不限于</w:t>
            </w:r>
            <w:r>
              <w:rPr>
                <w:rFonts w:hint="eastAsia" w:ascii="宋体" w:hAnsi="宋体" w:eastAsia="宋体" w:cs="宋体"/>
                <w:bCs/>
                <w:color w:val="000000"/>
                <w:sz w:val="21"/>
                <w:szCs w:val="21"/>
              </w:rPr>
              <w:t>各岗位人员安排、调动人员工作积极性的方法及措施等。</w:t>
            </w:r>
          </w:p>
          <w:p w14:paraId="2D4A9E19">
            <w:pPr>
              <w:widowControl/>
              <w:spacing w:line="440" w:lineRule="exact"/>
              <w:rPr>
                <w:rFonts w:hint="eastAsia" w:ascii="宋体" w:hAnsi="宋体" w:eastAsia="宋体" w:cs="宋体"/>
                <w:sz w:val="21"/>
                <w:szCs w:val="21"/>
              </w:rPr>
            </w:pPr>
            <w:r>
              <w:rPr>
                <w:rFonts w:hint="eastAsia" w:ascii="宋体" w:hAnsi="宋体" w:eastAsia="宋体" w:cs="宋体"/>
                <w:color w:val="000000"/>
                <w:sz w:val="21"/>
                <w:szCs w:val="21"/>
              </w:rPr>
              <w:t>方案包含上述内容，条理清晰，措施贴合实际，可行性强</w:t>
            </w:r>
            <w:r>
              <w:rPr>
                <w:rFonts w:hint="eastAsia" w:ascii="宋体" w:hAnsi="宋体" w:eastAsia="宋体" w:cs="宋体"/>
                <w:bCs/>
                <w:sz w:val="21"/>
                <w:szCs w:val="21"/>
              </w:rPr>
              <w:t>的</w:t>
            </w:r>
            <w:r>
              <w:rPr>
                <w:rFonts w:hint="eastAsia" w:ascii="宋体" w:hAnsi="宋体" w:eastAsia="宋体" w:cs="宋体"/>
                <w:b/>
                <w:bCs/>
                <w:color w:val="000000"/>
                <w:sz w:val="21"/>
                <w:szCs w:val="21"/>
              </w:rPr>
              <w:t>得</w:t>
            </w:r>
            <w:r>
              <w:rPr>
                <w:rFonts w:hint="eastAsia" w:ascii="宋体" w:hAnsi="宋体" w:cs="宋体"/>
                <w:b/>
                <w:bCs/>
                <w:color w:val="000000"/>
                <w:sz w:val="21"/>
                <w:szCs w:val="21"/>
                <w:lang w:val="en-US" w:eastAsia="zh-CN"/>
              </w:rPr>
              <w:t>8</w:t>
            </w:r>
            <w:r>
              <w:rPr>
                <w:rFonts w:hint="eastAsia" w:ascii="宋体" w:hAnsi="宋体" w:eastAsia="宋体" w:cs="宋体"/>
                <w:b/>
                <w:bCs/>
                <w:color w:val="000000"/>
                <w:sz w:val="21"/>
                <w:szCs w:val="21"/>
              </w:rPr>
              <w:t>分；</w:t>
            </w:r>
          </w:p>
          <w:p w14:paraId="6BEAD7CA">
            <w:pPr>
              <w:widowControl/>
              <w:spacing w:line="440" w:lineRule="exact"/>
              <w:rPr>
                <w:rFonts w:hint="eastAsia" w:ascii="宋体" w:hAnsi="宋体" w:eastAsia="宋体" w:cs="宋体"/>
                <w:sz w:val="21"/>
                <w:szCs w:val="21"/>
              </w:rPr>
            </w:pPr>
            <w:r>
              <w:rPr>
                <w:rFonts w:hint="eastAsia" w:ascii="宋体" w:hAnsi="宋体" w:eastAsia="宋体" w:cs="宋体"/>
                <w:color w:val="000000"/>
                <w:sz w:val="21"/>
                <w:szCs w:val="21"/>
              </w:rPr>
              <w:t>方案较完整，基本包含上述内容，条理较清晰，措施较贴合实际，可行性较强</w:t>
            </w:r>
            <w:r>
              <w:rPr>
                <w:rFonts w:hint="eastAsia" w:ascii="宋体" w:hAnsi="宋体" w:eastAsia="宋体" w:cs="宋体"/>
                <w:bCs/>
                <w:sz w:val="21"/>
                <w:szCs w:val="21"/>
              </w:rPr>
              <w:t>的</w:t>
            </w:r>
            <w:r>
              <w:rPr>
                <w:rFonts w:hint="eastAsia" w:ascii="宋体" w:hAnsi="宋体" w:eastAsia="宋体" w:cs="宋体"/>
                <w:b/>
                <w:bCs/>
                <w:color w:val="000000"/>
                <w:sz w:val="21"/>
                <w:szCs w:val="21"/>
              </w:rPr>
              <w:t>得5分；</w:t>
            </w:r>
          </w:p>
          <w:p w14:paraId="73110EAE">
            <w:pPr>
              <w:widowControl/>
              <w:spacing w:line="4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方案基本包含上述内容，内容简单，条理性一般，措施可行性一般的</w:t>
            </w:r>
            <w:r>
              <w:rPr>
                <w:rFonts w:hint="eastAsia" w:ascii="宋体" w:hAnsi="宋体" w:eastAsia="宋体" w:cs="宋体"/>
                <w:b/>
                <w:bCs/>
                <w:color w:val="000000"/>
                <w:sz w:val="21"/>
                <w:szCs w:val="21"/>
              </w:rPr>
              <w:t>得3分；</w:t>
            </w:r>
          </w:p>
          <w:p w14:paraId="465B85C0">
            <w:pPr>
              <w:widowControl/>
              <w:spacing w:line="440" w:lineRule="exact"/>
              <w:rPr>
                <w:rFonts w:hint="eastAsia" w:ascii="宋体" w:hAnsi="宋体" w:eastAsia="宋体" w:cs="宋体"/>
                <w:b/>
                <w:bCs/>
                <w:color w:val="000000"/>
                <w:sz w:val="21"/>
                <w:szCs w:val="21"/>
              </w:rPr>
            </w:pPr>
            <w:r>
              <w:rPr>
                <w:rFonts w:hint="eastAsia" w:ascii="宋体" w:hAnsi="宋体" w:eastAsia="宋体" w:cs="宋体"/>
                <w:bCs/>
                <w:color w:val="000000"/>
                <w:sz w:val="21"/>
                <w:szCs w:val="21"/>
              </w:rPr>
              <w:t>上述内容有缺项，</w:t>
            </w:r>
            <w:r>
              <w:rPr>
                <w:rFonts w:hint="eastAsia" w:ascii="宋体" w:hAnsi="宋体" w:eastAsia="宋体" w:cs="宋体"/>
                <w:color w:val="000000"/>
                <w:sz w:val="21"/>
                <w:szCs w:val="21"/>
              </w:rPr>
              <w:t>内容粗糙，条理性一般，措施可行性不高的</w:t>
            </w:r>
            <w:r>
              <w:rPr>
                <w:rFonts w:hint="eastAsia" w:ascii="宋体" w:hAnsi="宋体" w:eastAsia="宋体" w:cs="宋体"/>
                <w:b/>
                <w:bCs/>
                <w:color w:val="000000"/>
                <w:sz w:val="21"/>
                <w:szCs w:val="21"/>
              </w:rPr>
              <w:t>得1分；</w:t>
            </w:r>
          </w:p>
          <w:p w14:paraId="2371DB3A">
            <w:pPr>
              <w:widowControl/>
              <w:spacing w:line="440" w:lineRule="exact"/>
              <w:rPr>
                <w:rFonts w:hint="eastAsia" w:ascii="宋体" w:hAnsi="宋体" w:eastAsia="宋体" w:cs="宋体"/>
                <w:color w:val="000000"/>
                <w:sz w:val="21"/>
                <w:szCs w:val="21"/>
              </w:rPr>
            </w:pPr>
            <w:r>
              <w:rPr>
                <w:rFonts w:hint="eastAsia" w:ascii="宋体" w:hAnsi="宋体" w:eastAsia="宋体" w:cs="宋体"/>
                <w:b/>
                <w:bCs/>
                <w:sz w:val="21"/>
                <w:szCs w:val="21"/>
              </w:rPr>
              <w:t>该项未见阐述不得分。</w:t>
            </w:r>
          </w:p>
        </w:tc>
      </w:tr>
      <w:tr w14:paraId="2A414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77" w:type="dxa"/>
            <w:noWrap/>
          </w:tcPr>
          <w:p w14:paraId="3422B8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hint="eastAsia" w:ascii="宋体" w:hAnsi="宋体" w:eastAsia="宋体" w:cs="宋体"/>
                <w:color w:val="000000"/>
                <w:sz w:val="21"/>
                <w:szCs w:val="21"/>
              </w:rPr>
            </w:pPr>
          </w:p>
          <w:p w14:paraId="710FFDD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210" w:firstLineChars="100"/>
              <w:jc w:val="left"/>
              <w:rPr>
                <w:rFonts w:hint="eastAsia" w:ascii="宋体" w:hAnsi="宋体" w:eastAsia="宋体" w:cs="宋体"/>
                <w:color w:val="000000"/>
                <w:sz w:val="21"/>
                <w:szCs w:val="21"/>
              </w:rPr>
            </w:pPr>
            <w:r>
              <w:rPr>
                <w:rFonts w:hint="eastAsia" w:ascii="宋体" w:hAnsi="宋体" w:eastAsia="宋体" w:cs="宋体"/>
                <w:color w:val="000000"/>
                <w:sz w:val="21"/>
                <w:szCs w:val="21"/>
              </w:rPr>
              <w:t>应急处理预案</w:t>
            </w:r>
          </w:p>
          <w:p w14:paraId="55876F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7644" w:type="dxa"/>
            <w:noWrap/>
          </w:tcPr>
          <w:p w14:paraId="43C4EC4C">
            <w:pPr>
              <w:widowControl/>
              <w:spacing w:line="440" w:lineRule="exact"/>
              <w:rPr>
                <w:rFonts w:hint="eastAsia" w:ascii="宋体" w:hAnsi="宋体" w:eastAsia="宋体" w:cs="宋体"/>
                <w:color w:val="000000"/>
                <w:sz w:val="21"/>
                <w:szCs w:val="21"/>
              </w:rPr>
            </w:pPr>
            <w:r>
              <w:rPr>
                <w:rFonts w:hint="eastAsia" w:ascii="宋体" w:hAnsi="宋体" w:cs="宋体"/>
                <w:color w:val="000000"/>
                <w:sz w:val="21"/>
                <w:szCs w:val="21"/>
                <w:lang w:eastAsia="zh-CN"/>
              </w:rPr>
              <w:t>供应商</w:t>
            </w:r>
            <w:r>
              <w:rPr>
                <w:rFonts w:hint="eastAsia" w:ascii="宋体" w:hAnsi="宋体" w:eastAsia="宋体" w:cs="宋体"/>
                <w:color w:val="000000"/>
                <w:sz w:val="21"/>
                <w:szCs w:val="21"/>
              </w:rPr>
              <w:t>结合项目需求</w:t>
            </w:r>
            <w:r>
              <w:rPr>
                <w:rFonts w:hint="eastAsia" w:ascii="宋体" w:hAnsi="宋体" w:eastAsia="宋体" w:cs="宋体"/>
                <w:bCs/>
                <w:sz w:val="21"/>
                <w:szCs w:val="21"/>
              </w:rPr>
              <w:t>提供</w:t>
            </w:r>
            <w:r>
              <w:rPr>
                <w:rFonts w:hint="eastAsia" w:ascii="宋体" w:hAnsi="宋体" w:eastAsia="宋体" w:cs="宋体"/>
                <w:color w:val="000000"/>
                <w:sz w:val="21"/>
                <w:szCs w:val="21"/>
              </w:rPr>
              <w:t>应急处理预案。内容包含但不限于火灾事故应急预案、（停水、停电）应急预案、（台风、汛期）应急预案、（冰雪、极寒）天气应急预案、重大活动突发事件应急预案等。</w:t>
            </w:r>
          </w:p>
          <w:p w14:paraId="63DCA39E">
            <w:pPr>
              <w:widowControl/>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预案有针对性，科学合理，</w:t>
            </w:r>
            <w:r>
              <w:rPr>
                <w:rFonts w:hint="eastAsia" w:ascii="宋体" w:hAnsi="宋体" w:eastAsia="宋体" w:cs="宋体"/>
                <w:sz w:val="21"/>
                <w:szCs w:val="21"/>
              </w:rPr>
              <w:t>组织保障有力</w:t>
            </w:r>
            <w:r>
              <w:rPr>
                <w:rFonts w:hint="eastAsia" w:ascii="宋体" w:hAnsi="宋体" w:eastAsia="宋体" w:cs="宋体"/>
                <w:color w:val="000000"/>
                <w:sz w:val="21"/>
                <w:szCs w:val="21"/>
              </w:rPr>
              <w:t>，操作性强</w:t>
            </w:r>
            <w:r>
              <w:rPr>
                <w:rFonts w:hint="eastAsia" w:ascii="宋体" w:hAnsi="宋体" w:eastAsia="宋体" w:cs="宋体"/>
                <w:sz w:val="21"/>
                <w:szCs w:val="21"/>
              </w:rPr>
              <w:t>的</w:t>
            </w:r>
            <w:r>
              <w:rPr>
                <w:rFonts w:hint="eastAsia" w:ascii="宋体" w:hAnsi="宋体" w:eastAsia="宋体" w:cs="宋体"/>
                <w:b/>
                <w:bCs/>
                <w:sz w:val="21"/>
                <w:szCs w:val="21"/>
              </w:rPr>
              <w:t>得</w:t>
            </w:r>
            <w:r>
              <w:rPr>
                <w:rFonts w:hint="eastAsia" w:ascii="宋体" w:hAnsi="宋体" w:cs="宋体"/>
                <w:b/>
                <w:bCs/>
                <w:sz w:val="21"/>
                <w:szCs w:val="21"/>
                <w:lang w:val="en-US" w:eastAsia="zh-CN"/>
              </w:rPr>
              <w:t>8</w:t>
            </w:r>
            <w:r>
              <w:rPr>
                <w:rFonts w:hint="eastAsia" w:ascii="宋体" w:hAnsi="宋体" w:eastAsia="宋体" w:cs="宋体"/>
                <w:b/>
                <w:bCs/>
                <w:sz w:val="21"/>
                <w:szCs w:val="21"/>
              </w:rPr>
              <w:t>分</w:t>
            </w:r>
            <w:r>
              <w:rPr>
                <w:rFonts w:hint="eastAsia" w:ascii="宋体" w:hAnsi="宋体" w:eastAsia="宋体" w:cs="宋体"/>
                <w:sz w:val="21"/>
                <w:szCs w:val="21"/>
              </w:rPr>
              <w:t>；</w:t>
            </w:r>
          </w:p>
          <w:p w14:paraId="102B0A41">
            <w:pPr>
              <w:spacing w:line="440" w:lineRule="exact"/>
              <w:rPr>
                <w:rFonts w:hint="eastAsia" w:ascii="宋体" w:hAnsi="宋体" w:eastAsia="宋体" w:cs="宋体"/>
                <w:sz w:val="21"/>
                <w:szCs w:val="21"/>
              </w:rPr>
            </w:pPr>
            <w:r>
              <w:rPr>
                <w:rFonts w:hint="eastAsia" w:ascii="宋体" w:hAnsi="宋体" w:eastAsia="宋体" w:cs="宋体"/>
                <w:color w:val="000000"/>
                <w:sz w:val="21"/>
                <w:szCs w:val="21"/>
              </w:rPr>
              <w:t>预案较有针对性，较科学合理，</w:t>
            </w:r>
            <w:r>
              <w:rPr>
                <w:rFonts w:hint="eastAsia" w:ascii="宋体" w:hAnsi="宋体" w:eastAsia="宋体" w:cs="宋体"/>
                <w:sz w:val="21"/>
                <w:szCs w:val="21"/>
              </w:rPr>
              <w:t>组织保障较有力，</w:t>
            </w:r>
            <w:r>
              <w:rPr>
                <w:rFonts w:hint="eastAsia" w:ascii="宋体" w:hAnsi="宋体" w:eastAsia="宋体" w:cs="宋体"/>
                <w:color w:val="000000"/>
                <w:sz w:val="21"/>
                <w:szCs w:val="21"/>
              </w:rPr>
              <w:t>操作性较强</w:t>
            </w:r>
            <w:r>
              <w:rPr>
                <w:rFonts w:hint="eastAsia" w:ascii="宋体" w:hAnsi="宋体" w:eastAsia="宋体" w:cs="宋体"/>
                <w:sz w:val="21"/>
                <w:szCs w:val="21"/>
              </w:rPr>
              <w:t>的</w:t>
            </w:r>
            <w:r>
              <w:rPr>
                <w:rFonts w:hint="eastAsia" w:ascii="宋体" w:hAnsi="宋体" w:eastAsia="宋体" w:cs="宋体"/>
                <w:b/>
                <w:bCs/>
                <w:sz w:val="21"/>
                <w:szCs w:val="21"/>
              </w:rPr>
              <w:t>得5分</w:t>
            </w:r>
            <w:r>
              <w:rPr>
                <w:rFonts w:hint="eastAsia" w:ascii="宋体" w:hAnsi="宋体" w:eastAsia="宋体" w:cs="宋体"/>
                <w:sz w:val="21"/>
                <w:szCs w:val="21"/>
              </w:rPr>
              <w:t>；</w:t>
            </w:r>
          </w:p>
          <w:p w14:paraId="6E609831">
            <w:pPr>
              <w:spacing w:line="440" w:lineRule="exact"/>
              <w:rPr>
                <w:rFonts w:hint="eastAsia" w:ascii="宋体" w:hAnsi="宋体" w:eastAsia="宋体" w:cs="宋体"/>
                <w:sz w:val="21"/>
                <w:szCs w:val="21"/>
              </w:rPr>
            </w:pPr>
            <w:r>
              <w:rPr>
                <w:rFonts w:hint="eastAsia" w:ascii="宋体" w:hAnsi="宋体" w:eastAsia="宋体" w:cs="宋体"/>
                <w:color w:val="000000"/>
                <w:sz w:val="21"/>
                <w:szCs w:val="21"/>
              </w:rPr>
              <w:t>预案针对性一般，内容简单，</w:t>
            </w:r>
            <w:r>
              <w:rPr>
                <w:rFonts w:hint="eastAsia" w:ascii="宋体" w:hAnsi="宋体" w:eastAsia="宋体" w:cs="宋体"/>
                <w:sz w:val="21"/>
                <w:szCs w:val="21"/>
              </w:rPr>
              <w:t>组织保障一般</w:t>
            </w:r>
            <w:r>
              <w:rPr>
                <w:rFonts w:hint="eastAsia" w:ascii="宋体" w:hAnsi="宋体" w:eastAsia="宋体" w:cs="宋体"/>
                <w:color w:val="000000"/>
                <w:sz w:val="21"/>
                <w:szCs w:val="21"/>
              </w:rPr>
              <w:t>，操作性一般</w:t>
            </w:r>
            <w:r>
              <w:rPr>
                <w:rFonts w:hint="eastAsia" w:ascii="宋体" w:hAnsi="宋体" w:eastAsia="宋体" w:cs="宋体"/>
                <w:sz w:val="21"/>
                <w:szCs w:val="21"/>
              </w:rPr>
              <w:t>的</w:t>
            </w:r>
            <w:r>
              <w:rPr>
                <w:rFonts w:hint="eastAsia" w:ascii="宋体" w:hAnsi="宋体" w:eastAsia="宋体" w:cs="宋体"/>
                <w:b/>
                <w:bCs/>
                <w:sz w:val="21"/>
                <w:szCs w:val="21"/>
              </w:rPr>
              <w:t>得3分</w:t>
            </w:r>
            <w:r>
              <w:rPr>
                <w:rFonts w:hint="eastAsia" w:ascii="宋体" w:hAnsi="宋体" w:eastAsia="宋体" w:cs="宋体"/>
                <w:sz w:val="21"/>
                <w:szCs w:val="21"/>
              </w:rPr>
              <w:t>；</w:t>
            </w:r>
          </w:p>
          <w:p w14:paraId="437ACBCE">
            <w:pPr>
              <w:spacing w:line="440" w:lineRule="exact"/>
              <w:rPr>
                <w:rFonts w:hint="eastAsia" w:ascii="宋体" w:hAnsi="宋体" w:eastAsia="宋体" w:cs="宋体"/>
                <w:sz w:val="21"/>
                <w:szCs w:val="21"/>
              </w:rPr>
            </w:pPr>
            <w:r>
              <w:rPr>
                <w:rFonts w:hint="eastAsia" w:ascii="宋体" w:hAnsi="宋体" w:eastAsia="宋体" w:cs="宋体"/>
                <w:color w:val="000000"/>
                <w:sz w:val="21"/>
                <w:szCs w:val="21"/>
              </w:rPr>
              <w:t>预案没有针对性，内容简单，</w:t>
            </w:r>
            <w:r>
              <w:rPr>
                <w:rFonts w:hint="eastAsia" w:ascii="宋体" w:hAnsi="宋体" w:eastAsia="宋体" w:cs="宋体"/>
                <w:sz w:val="21"/>
                <w:szCs w:val="21"/>
              </w:rPr>
              <w:t>组织保障及</w:t>
            </w:r>
            <w:r>
              <w:rPr>
                <w:rFonts w:hint="eastAsia" w:ascii="宋体" w:hAnsi="宋体" w:eastAsia="宋体" w:cs="宋体"/>
                <w:color w:val="000000"/>
                <w:sz w:val="21"/>
                <w:szCs w:val="21"/>
              </w:rPr>
              <w:t>操作性不高</w:t>
            </w:r>
            <w:r>
              <w:rPr>
                <w:rFonts w:hint="eastAsia" w:ascii="宋体" w:hAnsi="宋体" w:eastAsia="宋体" w:cs="宋体"/>
                <w:sz w:val="21"/>
                <w:szCs w:val="21"/>
              </w:rPr>
              <w:t>的</w:t>
            </w:r>
            <w:r>
              <w:rPr>
                <w:rFonts w:hint="eastAsia" w:ascii="宋体" w:hAnsi="宋体" w:eastAsia="宋体" w:cs="宋体"/>
                <w:b/>
                <w:bCs/>
                <w:sz w:val="21"/>
                <w:szCs w:val="21"/>
              </w:rPr>
              <w:t>得1分</w:t>
            </w:r>
            <w:r>
              <w:rPr>
                <w:rFonts w:hint="eastAsia" w:ascii="宋体" w:hAnsi="宋体" w:eastAsia="宋体" w:cs="宋体"/>
                <w:sz w:val="21"/>
                <w:szCs w:val="21"/>
              </w:rPr>
              <w:t>；</w:t>
            </w:r>
          </w:p>
          <w:p w14:paraId="2A1A2AE8">
            <w:pPr>
              <w:widowControl/>
              <w:spacing w:line="440" w:lineRule="exact"/>
              <w:rPr>
                <w:rFonts w:hint="eastAsia" w:ascii="宋体" w:hAnsi="宋体" w:eastAsia="宋体" w:cs="宋体"/>
                <w:b/>
                <w:bCs/>
                <w:color w:val="000000"/>
                <w:sz w:val="21"/>
                <w:szCs w:val="21"/>
              </w:rPr>
            </w:pPr>
            <w:r>
              <w:rPr>
                <w:rFonts w:hint="eastAsia" w:ascii="宋体" w:hAnsi="宋体" w:eastAsia="宋体" w:cs="宋体"/>
                <w:b/>
                <w:bCs/>
                <w:sz w:val="21"/>
                <w:szCs w:val="21"/>
              </w:rPr>
              <w:t>该项未见阐述不得分</w:t>
            </w:r>
            <w:r>
              <w:rPr>
                <w:rFonts w:hint="eastAsia" w:ascii="宋体" w:hAnsi="宋体" w:eastAsia="宋体" w:cs="宋体"/>
                <w:sz w:val="21"/>
                <w:szCs w:val="21"/>
              </w:rPr>
              <w:t>。</w:t>
            </w:r>
          </w:p>
        </w:tc>
      </w:tr>
    </w:tbl>
    <w:p w14:paraId="26BFB703">
      <w:pPr>
        <w:tabs>
          <w:tab w:val="left" w:pos="360"/>
        </w:tabs>
        <w:spacing w:line="360" w:lineRule="auto"/>
        <w:ind w:firstLine="422"/>
        <w:rPr>
          <w:rFonts w:ascii="Times New Roman" w:hAnsi="宋体" w:eastAsia="宋体" w:cs="Times New Roman"/>
          <w:b/>
          <w:bCs/>
          <w:szCs w:val="21"/>
        </w:rPr>
      </w:pPr>
    </w:p>
    <w:p w14:paraId="72E5F635">
      <w:pPr>
        <w:tabs>
          <w:tab w:val="left" w:pos="360"/>
        </w:tabs>
        <w:spacing w:line="360" w:lineRule="auto"/>
        <w:ind w:firstLine="422"/>
        <w:rPr>
          <w:rFonts w:hint="eastAsia" w:ascii="Times New Roman" w:hAnsi="宋体" w:eastAsia="宋体" w:cs="Times New Roman"/>
          <w:b/>
          <w:bCs/>
          <w:szCs w:val="21"/>
        </w:rPr>
      </w:pPr>
      <w:r>
        <w:rPr>
          <w:rFonts w:ascii="Times New Roman" w:hAnsi="宋体" w:eastAsia="宋体" w:cs="Times New Roman"/>
          <w:b/>
          <w:bCs/>
          <w:szCs w:val="21"/>
        </w:rPr>
        <w:t>注：</w:t>
      </w:r>
      <w:r>
        <w:rPr>
          <w:rFonts w:hint="eastAsia" w:ascii="Times New Roman" w:hAnsi="宋体" w:eastAsia="宋体" w:cs="Times New Roman"/>
          <w:b/>
          <w:bCs/>
          <w:szCs w:val="21"/>
          <w:lang w:eastAsia="zh-CN"/>
        </w:rPr>
        <w:t>响应</w:t>
      </w:r>
      <w:r>
        <w:rPr>
          <w:rFonts w:hint="eastAsia" w:ascii="Times New Roman" w:hAnsi="宋体" w:eastAsia="宋体" w:cs="Times New Roman"/>
          <w:b/>
          <w:bCs/>
          <w:szCs w:val="21"/>
        </w:rPr>
        <w:t>文件中所提供的全部证明材料，评审结束后采购人有权进行核实，如有不实，将按照相关法律法规规定进行处理。</w:t>
      </w:r>
    </w:p>
    <w:p w14:paraId="16AD8CE4">
      <w:pPr>
        <w:pStyle w:val="42"/>
        <w:tabs>
          <w:tab w:val="left" w:pos="720"/>
          <w:tab w:val="clear" w:pos="916"/>
        </w:tabs>
        <w:spacing w:line="360" w:lineRule="auto"/>
        <w:ind w:firstLine="420"/>
        <w:rPr>
          <w:rFonts w:ascii="Times New Roman" w:eastAsia="宋体"/>
          <w:bCs/>
          <w:sz w:val="21"/>
          <w:szCs w:val="21"/>
        </w:rPr>
      </w:pPr>
      <w:r>
        <w:rPr>
          <w:rFonts w:ascii="Times New Roman" w:eastAsia="宋体"/>
          <w:bCs/>
          <w:sz w:val="21"/>
          <w:szCs w:val="21"/>
        </w:rPr>
        <w:t>五、成交标准：</w:t>
      </w:r>
    </w:p>
    <w:p w14:paraId="4C3AB6F1">
      <w:pPr>
        <w:tabs>
          <w:tab w:val="left" w:pos="900"/>
        </w:tabs>
        <w:spacing w:line="360" w:lineRule="auto"/>
        <w:ind w:firstLine="420"/>
      </w:pPr>
      <w:r>
        <w:rPr>
          <w:rFonts w:hint="eastAsia" w:ascii="宋体"/>
          <w:bCs/>
          <w:szCs w:val="21"/>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br w:type="page" w:clear="all"/>
      </w:r>
    </w:p>
    <w:p w14:paraId="752A7FF9">
      <w:pPr>
        <w:pStyle w:val="68"/>
        <w:rPr>
          <w:color w:val="auto"/>
        </w:rPr>
      </w:pPr>
    </w:p>
    <w:p w14:paraId="6F6EFDD5">
      <w:pPr>
        <w:pStyle w:val="68"/>
        <w:rPr>
          <w:color w:val="auto"/>
        </w:rPr>
      </w:pPr>
    </w:p>
    <w:p w14:paraId="066D2A05"/>
    <w:p w14:paraId="654887D5">
      <w:pPr>
        <w:pStyle w:val="3"/>
        <w:spacing w:line="500" w:lineRule="exact"/>
        <w:jc w:val="center"/>
        <w:rPr>
          <w:rFonts w:ascii="Times New Roman" w:eastAsia="宋体"/>
          <w:b/>
          <w:color w:val="auto"/>
          <w:sz w:val="36"/>
          <w:szCs w:val="36"/>
          <w:highlight w:val="none"/>
        </w:rPr>
      </w:pPr>
      <w:bookmarkStart w:id="100" w:name="_Toc99113325"/>
      <w:r>
        <w:rPr>
          <w:rFonts w:ascii="Times New Roman" w:eastAsia="宋体"/>
          <w:b/>
          <w:color w:val="auto"/>
          <w:sz w:val="36"/>
          <w:szCs w:val="36"/>
          <w:highlight w:val="none"/>
        </w:rPr>
        <w:t>第六章  竞争性磋商响应文件格式</w:t>
      </w:r>
      <w:bookmarkEnd w:id="100"/>
    </w:p>
    <w:p w14:paraId="704A5421">
      <w:pPr>
        <w:spacing w:line="500" w:lineRule="exact"/>
        <w:jc w:val="center"/>
        <w:rPr>
          <w:color w:val="auto"/>
          <w:sz w:val="72"/>
          <w:szCs w:val="21"/>
          <w:highlight w:val="none"/>
        </w:rPr>
      </w:pPr>
    </w:p>
    <w:p w14:paraId="419EA23F">
      <w:pPr>
        <w:spacing w:line="500" w:lineRule="exact"/>
        <w:jc w:val="center"/>
        <w:rPr>
          <w:color w:val="auto"/>
          <w:sz w:val="72"/>
          <w:szCs w:val="21"/>
          <w:highlight w:val="none"/>
        </w:rPr>
      </w:pPr>
    </w:p>
    <w:p w14:paraId="030FC199">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响  应  文  件</w:t>
      </w:r>
    </w:p>
    <w:p w14:paraId="3F49F53D">
      <w:pPr>
        <w:jc w:val="center"/>
        <w:rPr>
          <w:rFonts w:ascii="宋体" w:hAnsi="宋体" w:eastAsia="宋体" w:cs="Times New Roman"/>
          <w:b/>
          <w:color w:val="auto"/>
          <w:sz w:val="72"/>
          <w:szCs w:val="21"/>
          <w:highlight w:val="none"/>
        </w:rPr>
      </w:pPr>
    </w:p>
    <w:p w14:paraId="454B05BF">
      <w:pPr>
        <w:jc w:val="center"/>
        <w:rPr>
          <w:rFonts w:ascii="宋体" w:hAnsi="宋体" w:eastAsia="宋体" w:cs="Times New Roman"/>
          <w:b/>
          <w:color w:val="auto"/>
          <w:sz w:val="72"/>
          <w:szCs w:val="21"/>
          <w:highlight w:val="none"/>
        </w:rPr>
      </w:pPr>
    </w:p>
    <w:p w14:paraId="2AEB1303">
      <w:pPr>
        <w:jc w:val="center"/>
        <w:rPr>
          <w:rFonts w:ascii="宋体" w:hAnsi="宋体" w:eastAsia="宋体" w:cs="Times New Roman"/>
          <w:b/>
          <w:color w:val="auto"/>
          <w:sz w:val="36"/>
          <w:szCs w:val="21"/>
          <w:highlight w:val="none"/>
        </w:rPr>
      </w:pPr>
    </w:p>
    <w:p w14:paraId="32706E7E">
      <w:pPr>
        <w:jc w:val="center"/>
        <w:rPr>
          <w:rFonts w:ascii="宋体" w:hAnsi="宋体" w:eastAsia="宋体" w:cs="Times New Roman"/>
          <w:b/>
          <w:color w:val="auto"/>
          <w:sz w:val="36"/>
          <w:szCs w:val="21"/>
          <w:highlight w:val="none"/>
        </w:rPr>
      </w:pPr>
    </w:p>
    <w:p w14:paraId="4EE7B347">
      <w:pPr>
        <w:jc w:val="center"/>
        <w:rPr>
          <w:rFonts w:ascii="宋体" w:hAnsi="宋体" w:eastAsia="宋体" w:cs="Times New Roman"/>
          <w:b/>
          <w:color w:val="auto"/>
          <w:sz w:val="36"/>
          <w:szCs w:val="21"/>
          <w:highlight w:val="none"/>
        </w:rPr>
      </w:pPr>
    </w:p>
    <w:p w14:paraId="1B5AD655">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r>
        <w:rPr>
          <w:rFonts w:hint="eastAsia" w:ascii="宋体" w:hAnsi="宋体" w:eastAsia="宋体" w:cs="Times New Roman"/>
          <w:b/>
          <w:color w:val="auto"/>
          <w:sz w:val="36"/>
          <w:szCs w:val="21"/>
          <w:highlight w:val="none"/>
          <w:u w:val="single"/>
        </w:rPr>
        <w:t xml:space="preserve">                   </w:t>
      </w:r>
    </w:p>
    <w:p w14:paraId="743FDD9E">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r>
        <w:rPr>
          <w:rFonts w:hint="eastAsia" w:ascii="宋体" w:hAnsi="宋体" w:eastAsia="宋体" w:cs="Times New Roman"/>
          <w:b/>
          <w:color w:val="auto"/>
          <w:sz w:val="36"/>
          <w:szCs w:val="21"/>
          <w:highlight w:val="none"/>
          <w:u w:val="single"/>
        </w:rPr>
        <w:t xml:space="preserve">                   </w:t>
      </w:r>
    </w:p>
    <w:p w14:paraId="4342ED49">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（加盖CA电子公章）</w:t>
      </w:r>
    </w:p>
    <w:p w14:paraId="4B255CAE">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p>
    <w:p w14:paraId="775A1AB5">
      <w:pPr>
        <w:spacing w:line="440" w:lineRule="exact"/>
        <w:jc w:val="center"/>
        <w:rPr>
          <w:rFonts w:ascii="宋体" w:hAnsi="宋体" w:eastAsia="宋体" w:cs="Times New Roman"/>
          <w:b/>
          <w:bCs/>
          <w:color w:val="auto"/>
          <w:sz w:val="32"/>
          <w:szCs w:val="32"/>
          <w:highlight w:val="none"/>
        </w:rPr>
      </w:pPr>
    </w:p>
    <w:p w14:paraId="61A54FCA">
      <w:pPr>
        <w:spacing w:line="500" w:lineRule="exact"/>
        <w:rPr>
          <w:sz w:val="36"/>
        </w:rPr>
      </w:pPr>
    </w:p>
    <w:p w14:paraId="67DABB55">
      <w:pPr>
        <w:spacing w:line="500" w:lineRule="exact"/>
        <w:rPr>
          <w:sz w:val="36"/>
        </w:rPr>
      </w:pPr>
    </w:p>
    <w:p w14:paraId="2B3072F0">
      <w:pPr>
        <w:pStyle w:val="268"/>
        <w:spacing w:line="500" w:lineRule="exact"/>
        <w:ind w:firstLine="2464"/>
        <w:rPr>
          <w:rFonts w:ascii="Times New Roman" w:hAnsi="Times New Roman"/>
          <w:bCs/>
          <w:sz w:val="32"/>
          <w:szCs w:val="32"/>
        </w:rPr>
      </w:pPr>
    </w:p>
    <w:p w14:paraId="7189D16D">
      <w:pPr>
        <w:pStyle w:val="268"/>
        <w:spacing w:before="0" w:after="0" w:line="500" w:lineRule="exact"/>
        <w:ind w:firstLine="0"/>
        <w:rPr>
          <w:rFonts w:ascii="Times New Roman" w:hAnsi="Times New Roman"/>
        </w:rPr>
      </w:pPr>
    </w:p>
    <w:p w14:paraId="4F2E36D3">
      <w:pPr>
        <w:pStyle w:val="268"/>
        <w:spacing w:before="0" w:after="0" w:line="500" w:lineRule="exact"/>
        <w:ind w:firstLine="0"/>
        <w:rPr>
          <w:rFonts w:ascii="Times New Roman" w:hAnsi="Times New Roman"/>
        </w:rPr>
      </w:pPr>
    </w:p>
    <w:p w14:paraId="35B2B066">
      <w:pPr>
        <w:pStyle w:val="268"/>
        <w:spacing w:before="0" w:after="0" w:line="500" w:lineRule="exact"/>
        <w:ind w:firstLine="0"/>
        <w:rPr>
          <w:rFonts w:ascii="Times New Roman" w:hAnsi="Times New Roman"/>
        </w:rPr>
      </w:pPr>
    </w:p>
    <w:p w14:paraId="0EF24F49">
      <w:pPr>
        <w:pStyle w:val="268"/>
        <w:spacing w:before="0" w:after="0" w:line="500" w:lineRule="exact"/>
        <w:ind w:firstLine="0"/>
        <w:rPr>
          <w:rFonts w:ascii="Times New Roman" w:hAnsi="Times New Roman"/>
        </w:rPr>
      </w:pPr>
    </w:p>
    <w:bookmarkEnd w:id="96"/>
    <w:bookmarkEnd w:id="97"/>
    <w:bookmarkEnd w:id="98"/>
    <w:p w14:paraId="674E0D5C">
      <w:pPr>
        <w:pStyle w:val="268"/>
        <w:spacing w:before="0" w:after="0" w:line="500" w:lineRule="exact"/>
        <w:ind w:firstLine="0"/>
        <w:rPr>
          <w:rFonts w:ascii="Times New Roman" w:hAnsi="Times New Roman"/>
        </w:rPr>
      </w:pPr>
    </w:p>
    <w:p w14:paraId="13B6DAB0">
      <w:pPr>
        <w:pStyle w:val="268"/>
        <w:spacing w:before="0" w:after="0" w:line="500" w:lineRule="exact"/>
        <w:ind w:firstLine="0"/>
        <w:rPr>
          <w:rFonts w:ascii="Times New Roman" w:hAnsi="Times New Roman"/>
        </w:rPr>
      </w:pPr>
    </w:p>
    <w:p w14:paraId="2DEDDDB5">
      <w:pPr>
        <w:keepNext/>
        <w:keepLines/>
        <w:spacing w:before="360" w:after="200" w:line="360" w:lineRule="auto"/>
        <w:jc w:val="left"/>
        <w:outlineLvl w:val="1"/>
        <w:rPr>
          <w:rFonts w:hint="eastAsia" w:ascii="黑体" w:hAnsi="黑体" w:eastAsia="黑体" w:cs="黑体"/>
          <w:b/>
          <w:bCs/>
          <w:i/>
          <w:color w:val="auto"/>
          <w:sz w:val="24"/>
          <w:szCs w:val="24"/>
          <w:highlight w:val="none"/>
          <w:u w:val="single"/>
        </w:rPr>
      </w:pPr>
      <w:bookmarkStart w:id="101" w:name="_Toc49090582"/>
      <w:bookmarkStart w:id="102" w:name="_Toc120614291"/>
      <w:bookmarkStart w:id="103" w:name="_Toc26554103"/>
      <w:bookmarkStart w:id="104" w:name="_Toc23828483"/>
      <w:bookmarkStart w:id="105" w:name="_Toc22356583"/>
      <w:bookmarkStart w:id="106" w:name="_Toc120614284"/>
      <w:bookmarkStart w:id="107" w:name="_Toc513029281"/>
      <w:bookmarkStart w:id="108" w:name="_Toc24878535"/>
      <w:r>
        <w:rPr>
          <w:rFonts w:hint="eastAsia" w:ascii="黑体" w:hAnsi="黑体" w:eastAsia="黑体" w:cs="黑体"/>
          <w:b/>
          <w:bCs/>
          <w:i/>
          <w:color w:val="auto"/>
          <w:sz w:val="24"/>
          <w:szCs w:val="24"/>
          <w:highlight w:val="none"/>
          <w:u w:val="single"/>
        </w:rPr>
        <w:t>一、法人或者其他组织的营业执照等证明文件，自然人的身份证明</w:t>
      </w:r>
    </w:p>
    <w:p w14:paraId="19941D90">
      <w:pPr>
        <w:rPr>
          <w:rFonts w:hint="eastAsia" w:ascii="宋体" w:hAnsi="宋体" w:eastAsia="宋体" w:cs="宋体"/>
          <w:color w:val="auto"/>
          <w:sz w:val="24"/>
          <w:szCs w:val="24"/>
          <w:highlight w:val="none"/>
        </w:rPr>
      </w:pPr>
    </w:p>
    <w:p w14:paraId="56395F44">
      <w:pPr>
        <w:rPr>
          <w:rFonts w:hint="eastAsia" w:ascii="宋体" w:hAnsi="宋体" w:eastAsia="宋体" w:cs="宋体"/>
          <w:color w:val="auto"/>
          <w:sz w:val="24"/>
          <w:szCs w:val="24"/>
          <w:highlight w:val="none"/>
        </w:rPr>
      </w:pPr>
    </w:p>
    <w:p w14:paraId="35AF1EB4">
      <w:pPr>
        <w:keepNext/>
        <w:keepLines/>
        <w:spacing w:before="360" w:after="200" w:line="360" w:lineRule="auto"/>
        <w:jc w:val="left"/>
        <w:outlineLvl w:val="1"/>
        <w:rPr>
          <w:rFonts w:hint="eastAsia" w:ascii="黑体" w:hAnsi="黑体" w:eastAsia="黑体" w:cs="黑体"/>
          <w:b/>
          <w:bCs/>
          <w:i/>
          <w:color w:val="auto"/>
          <w:sz w:val="24"/>
          <w:szCs w:val="24"/>
          <w:highlight w:val="none"/>
          <w:u w:val="single"/>
        </w:rPr>
      </w:pPr>
      <w:r>
        <w:rPr>
          <w:rFonts w:hint="eastAsia" w:ascii="黑体" w:hAnsi="黑体" w:eastAsia="黑体" w:cs="黑体"/>
          <w:b/>
          <w:bCs/>
          <w:i/>
          <w:color w:val="auto"/>
          <w:sz w:val="24"/>
          <w:szCs w:val="24"/>
          <w:highlight w:val="none"/>
          <w:u w:val="single"/>
        </w:rPr>
        <w:t>二、上一年度的财务状况报告</w:t>
      </w:r>
    </w:p>
    <w:p w14:paraId="64CD2948">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（成立不满一年无需提供）</w:t>
      </w:r>
    </w:p>
    <w:p w14:paraId="49C1510F">
      <w:pPr>
        <w:rPr>
          <w:rFonts w:hint="eastAsia" w:ascii="宋体" w:hAnsi="宋体" w:eastAsia="宋体" w:cs="宋体"/>
          <w:color w:val="auto"/>
          <w:sz w:val="24"/>
          <w:szCs w:val="24"/>
          <w:highlight w:val="none"/>
        </w:rPr>
      </w:pPr>
    </w:p>
    <w:p w14:paraId="6E4241D3">
      <w:pPr>
        <w:rPr>
          <w:rFonts w:hint="eastAsia" w:ascii="宋体" w:hAnsi="宋体" w:eastAsia="宋体" w:cs="宋体"/>
          <w:color w:val="auto"/>
          <w:sz w:val="24"/>
          <w:szCs w:val="24"/>
          <w:highlight w:val="none"/>
        </w:rPr>
      </w:pPr>
    </w:p>
    <w:p w14:paraId="761AC2BD">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三、依法缴纳税收和社会保障资金的相关材料</w:t>
      </w:r>
    </w:p>
    <w:p w14:paraId="5248582A">
      <w:pPr>
        <w:rPr>
          <w:rFonts w:hint="eastAsia" w:ascii="宋体" w:hAnsi="宋体" w:eastAsia="宋体" w:cs="宋体"/>
          <w:color w:val="auto"/>
          <w:sz w:val="24"/>
          <w:szCs w:val="24"/>
          <w:highlight w:val="none"/>
        </w:rPr>
      </w:pPr>
    </w:p>
    <w:p w14:paraId="35ACE73C">
      <w:pPr>
        <w:spacing w:line="360" w:lineRule="auto"/>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财务状况报告及税收、社会保障资金缴纳情况承诺函</w:t>
      </w:r>
    </w:p>
    <w:p w14:paraId="0BCBB22C">
      <w:pPr>
        <w:jc w:val="left"/>
        <w:rPr>
          <w:rFonts w:hint="eastAsia" w:ascii="宋体" w:hAnsi="宋体" w:eastAsia="宋体" w:cs="宋体"/>
          <w:color w:val="auto"/>
          <w:sz w:val="24"/>
          <w:szCs w:val="24"/>
          <w:highlight w:val="none"/>
        </w:rPr>
      </w:pPr>
    </w:p>
    <w:p w14:paraId="443E510F">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i/>
          <w:color w:val="auto"/>
          <w:sz w:val="21"/>
          <w:szCs w:val="21"/>
          <w:highlight w:val="none"/>
          <w:u w:val="single"/>
        </w:rPr>
        <w:t>采购人名称</w:t>
      </w:r>
    </w:p>
    <w:p w14:paraId="2B9B944F">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w:t>
      </w:r>
      <w:r>
        <w:rPr>
          <w:rFonts w:hint="eastAsia" w:ascii="宋体" w:hAnsi="宋体" w:eastAsia="宋体" w:cs="宋体"/>
          <w:i/>
          <w:color w:val="auto"/>
          <w:sz w:val="21"/>
          <w:szCs w:val="21"/>
          <w:highlight w:val="none"/>
          <w:u w:val="single"/>
        </w:rPr>
        <w:t>供应商名称</w:t>
      </w:r>
      <w:r>
        <w:rPr>
          <w:rFonts w:hint="eastAsia" w:ascii="宋体" w:hAnsi="宋体" w:eastAsia="宋体" w:cs="宋体"/>
          <w:color w:val="auto"/>
          <w:sz w:val="21"/>
          <w:szCs w:val="21"/>
          <w:highlight w:val="none"/>
        </w:rPr>
        <w:t>参加</w:t>
      </w:r>
      <w:r>
        <w:rPr>
          <w:rFonts w:hint="eastAsia" w:ascii="宋体" w:hAnsi="宋体" w:eastAsia="宋体" w:cs="宋体"/>
          <w:i/>
          <w:color w:val="auto"/>
          <w:sz w:val="21"/>
          <w:szCs w:val="21"/>
          <w:highlight w:val="none"/>
          <w:u w:val="single"/>
        </w:rPr>
        <w:t>项目名称</w:t>
      </w:r>
      <w:r>
        <w:rPr>
          <w:rFonts w:hint="eastAsia" w:ascii="宋体" w:hAnsi="宋体" w:eastAsia="宋体" w:cs="宋体"/>
          <w:color w:val="auto"/>
          <w:sz w:val="21"/>
          <w:szCs w:val="21"/>
          <w:highlight w:val="none"/>
        </w:rPr>
        <w:t>（项目编号：</w:t>
      </w:r>
      <w:r>
        <w:rPr>
          <w:rFonts w:hint="eastAsia" w:ascii="宋体" w:hAnsi="宋体" w:eastAsia="宋体" w:cs="宋体"/>
          <w:i/>
          <w:color w:val="auto"/>
          <w:sz w:val="21"/>
          <w:szCs w:val="21"/>
          <w:highlight w:val="none"/>
          <w:u w:val="single"/>
        </w:rPr>
        <w:t>项目编号</w:t>
      </w:r>
      <w:r>
        <w:rPr>
          <w:rFonts w:hint="eastAsia" w:ascii="宋体" w:hAnsi="宋体" w:eastAsia="宋体" w:cs="宋体"/>
          <w:color w:val="auto"/>
          <w:sz w:val="21"/>
          <w:szCs w:val="21"/>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91D215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（1）具有良好的商业信誉和健全的财务会计制度（财务状况报告）；</w:t>
      </w:r>
    </w:p>
    <w:p w14:paraId="6D3D0848">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（2）有依法缴纳税收和社会保障资金的良好记录。</w:t>
      </w:r>
    </w:p>
    <w:p w14:paraId="00FA63C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158A2709">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5A1B9842">
      <w:pPr>
        <w:spacing w:line="500" w:lineRule="exact"/>
        <w:ind w:firstLine="420"/>
        <w:jc w:val="left"/>
        <w:rPr>
          <w:rFonts w:hint="eastAsia" w:ascii="宋体" w:hAnsi="宋体" w:eastAsia="宋体" w:cs="宋体"/>
          <w:color w:val="auto"/>
          <w:sz w:val="21"/>
          <w:szCs w:val="21"/>
          <w:highlight w:val="none"/>
        </w:rPr>
      </w:pPr>
    </w:p>
    <w:p w14:paraId="03E9FF0D">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供应商（公章）：</w:t>
      </w:r>
    </w:p>
    <w:p w14:paraId="713F261A">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法定代表人（单位负责人）或委托代理人（签名或签章）：</w:t>
      </w:r>
    </w:p>
    <w:p w14:paraId="0A83B502">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06DE3A2">
      <w:pPr>
        <w:rPr>
          <w:rFonts w:hint="eastAsia" w:ascii="宋体" w:hAnsi="宋体" w:eastAsia="宋体" w:cs="宋体"/>
          <w:color w:val="auto"/>
          <w:sz w:val="21"/>
          <w:szCs w:val="21"/>
          <w:highlight w:val="none"/>
        </w:rPr>
      </w:pPr>
    </w:p>
    <w:p w14:paraId="6E75515E">
      <w:pPr>
        <w:rPr>
          <w:rFonts w:hint="eastAsia" w:ascii="宋体" w:hAnsi="宋体" w:eastAsia="宋体" w:cs="宋体"/>
          <w:color w:val="auto"/>
          <w:sz w:val="24"/>
          <w:szCs w:val="24"/>
          <w:highlight w:val="none"/>
        </w:rPr>
      </w:pPr>
    </w:p>
    <w:p w14:paraId="2E84A22E">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7E2C4E8A">
      <w:pPr>
        <w:keepNext/>
        <w:keepLines/>
        <w:pageBreakBefore w:val="0"/>
        <w:widowControl w:val="0"/>
        <w:kinsoku/>
        <w:wordWrap/>
        <w:overflowPunct/>
        <w:topLinePunct w:val="0"/>
        <w:autoSpaceDE/>
        <w:autoSpaceDN/>
        <w:bidi w:val="0"/>
        <w:adjustRightInd/>
        <w:snapToGrid/>
        <w:spacing w:before="360" w:after="200" w:line="240" w:lineRule="exact"/>
        <w:jc w:val="left"/>
        <w:textAlignment w:val="auto"/>
        <w:outlineLvl w:val="1"/>
        <w:rPr>
          <w:rFonts w:hint="eastAsia" w:ascii="黑体" w:hAnsi="黑体" w:eastAsia="黑体" w:cs="黑体"/>
          <w:b/>
          <w:bCs/>
          <w:i/>
          <w:iCs/>
          <w:color w:val="auto"/>
          <w:sz w:val="24"/>
          <w:szCs w:val="24"/>
          <w:highlight w:val="none"/>
          <w:u w:val="single"/>
        </w:rPr>
      </w:pPr>
    </w:p>
    <w:p w14:paraId="4F4CFE59">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四、具备履行合同所必需的设备和专业技术能力的声明及证明材料</w:t>
      </w:r>
    </w:p>
    <w:p w14:paraId="043576CA">
      <w:pPr>
        <w:spacing w:line="460" w:lineRule="exact"/>
        <w:ind w:firstLine="1680"/>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具备履行合同所必需的设备和专业技术能力的声明及证明材料</w:t>
      </w:r>
    </w:p>
    <w:p w14:paraId="6C6828C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我单位郑重声明：我单位具备履行本项采购合同所必需的设备和专业技术能力，为履行本项采购合同我公司具备如下主要设备和主要专业技术能力：</w:t>
      </w:r>
    </w:p>
    <w:p w14:paraId="1F3240F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。（须附证明材料）</w:t>
      </w:r>
    </w:p>
    <w:p w14:paraId="25426AFC">
      <w:pPr>
        <w:jc w:val="left"/>
        <w:rPr>
          <w:rFonts w:hint="eastAsia" w:ascii="宋体" w:hAnsi="宋体" w:eastAsia="宋体" w:cs="宋体"/>
          <w:color w:val="auto"/>
          <w:sz w:val="21"/>
          <w:szCs w:val="21"/>
          <w:highlight w:val="none"/>
        </w:rPr>
      </w:pPr>
    </w:p>
    <w:p w14:paraId="4381E01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。（须附证明材料）</w:t>
      </w:r>
    </w:p>
    <w:p w14:paraId="620FC4AB">
      <w:pPr>
        <w:spacing w:line="360" w:lineRule="auto"/>
        <w:ind w:firstLine="420"/>
        <w:rPr>
          <w:rFonts w:hint="eastAsia" w:ascii="宋体" w:hAnsi="宋体" w:eastAsia="宋体" w:cs="宋体"/>
          <w:color w:val="auto"/>
          <w:sz w:val="21"/>
          <w:szCs w:val="21"/>
          <w:highlight w:val="none"/>
        </w:rPr>
      </w:pPr>
    </w:p>
    <w:p w14:paraId="654FDB66">
      <w:pPr>
        <w:spacing w:line="360" w:lineRule="auto"/>
        <w:ind w:firstLine="420"/>
        <w:rPr>
          <w:rFonts w:hint="eastAsia" w:ascii="宋体" w:hAnsi="宋体" w:eastAsia="宋体" w:cs="宋体"/>
          <w:color w:val="auto"/>
          <w:sz w:val="21"/>
          <w:szCs w:val="21"/>
          <w:highlight w:val="none"/>
        </w:rPr>
      </w:pPr>
    </w:p>
    <w:p w14:paraId="5634C6A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19CDB8C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71060CA6">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EBF0C18">
      <w:pPr>
        <w:jc w:val="left"/>
        <w:rPr>
          <w:rFonts w:hint="eastAsia" w:ascii="宋体" w:hAnsi="宋体" w:eastAsia="宋体" w:cs="宋体"/>
          <w:color w:val="auto"/>
          <w:sz w:val="21"/>
          <w:szCs w:val="21"/>
          <w:highlight w:val="none"/>
        </w:rPr>
      </w:pPr>
    </w:p>
    <w:p w14:paraId="06214F1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附主要设备和主要专业技术能力的证明材料如下：</w:t>
      </w:r>
    </w:p>
    <w:p w14:paraId="6F03E568">
      <w:pPr>
        <w:spacing w:line="360" w:lineRule="auto"/>
        <w:jc w:val="left"/>
        <w:rPr>
          <w:rFonts w:hint="eastAsia" w:ascii="宋体" w:hAnsi="宋体" w:eastAsia="宋体" w:cs="宋体"/>
          <w:color w:val="auto"/>
          <w:sz w:val="24"/>
          <w:szCs w:val="24"/>
          <w:highlight w:val="none"/>
        </w:rPr>
      </w:pPr>
    </w:p>
    <w:p w14:paraId="64449DA4">
      <w:pPr>
        <w:spacing w:line="360" w:lineRule="auto"/>
        <w:jc w:val="left"/>
        <w:rPr>
          <w:rFonts w:hint="eastAsia" w:ascii="宋体" w:hAnsi="宋体" w:eastAsia="宋体" w:cs="宋体"/>
          <w:color w:val="auto"/>
          <w:sz w:val="24"/>
          <w:szCs w:val="24"/>
          <w:highlight w:val="none"/>
        </w:rPr>
      </w:pPr>
    </w:p>
    <w:p w14:paraId="4B24A959">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23B180D3">
      <w:pPr>
        <w:keepNext/>
        <w:keepLines/>
        <w:pageBreakBefore w:val="0"/>
        <w:widowControl w:val="0"/>
        <w:kinsoku/>
        <w:wordWrap/>
        <w:overflowPunct/>
        <w:topLinePunct w:val="0"/>
        <w:autoSpaceDE/>
        <w:autoSpaceDN/>
        <w:bidi w:val="0"/>
        <w:adjustRightInd/>
        <w:snapToGrid/>
        <w:spacing w:before="360" w:after="200" w:line="240" w:lineRule="exact"/>
        <w:jc w:val="left"/>
        <w:textAlignment w:val="auto"/>
        <w:outlineLvl w:val="1"/>
        <w:rPr>
          <w:rFonts w:hint="eastAsia" w:ascii="黑体" w:hAnsi="黑体" w:eastAsia="黑体" w:cs="黑体"/>
          <w:b/>
          <w:bCs/>
          <w:i/>
          <w:iCs/>
          <w:color w:val="auto"/>
          <w:sz w:val="24"/>
          <w:szCs w:val="24"/>
          <w:highlight w:val="none"/>
          <w:u w:val="single"/>
        </w:rPr>
      </w:pPr>
    </w:p>
    <w:p w14:paraId="4D91E92C">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五、参加政府采购活动前3年内在经营活动中没有重大违法记录的书面声明</w:t>
      </w:r>
    </w:p>
    <w:p w14:paraId="113C4303">
      <w:pPr>
        <w:spacing w:line="460" w:lineRule="exact"/>
        <w:jc w:val="center"/>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声  明</w:t>
      </w:r>
    </w:p>
    <w:p w14:paraId="4CCAA44F">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4DF38534">
      <w:pPr>
        <w:spacing w:line="500" w:lineRule="exact"/>
        <w:ind w:firstLine="420"/>
        <w:jc w:val="left"/>
        <w:rPr>
          <w:rFonts w:hint="eastAsia" w:ascii="宋体" w:hAnsi="宋体" w:eastAsia="宋体" w:cs="宋体"/>
          <w:color w:val="auto"/>
          <w:sz w:val="21"/>
          <w:szCs w:val="21"/>
          <w:highlight w:val="none"/>
        </w:rPr>
      </w:pPr>
    </w:p>
    <w:p w14:paraId="3C4FD8C2">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07EF971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68AB62E5">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AABC90F">
      <w:pPr>
        <w:keepNext/>
        <w:keepLines/>
        <w:spacing w:before="360" w:after="200" w:line="360" w:lineRule="auto"/>
        <w:jc w:val="left"/>
        <w:outlineLvl w:val="1"/>
        <w:rPr>
          <w:rFonts w:hint="eastAsia" w:ascii="宋体" w:hAnsi="宋体" w:eastAsia="宋体" w:cs="宋体"/>
          <w:b/>
          <w:bCs/>
          <w:i/>
          <w:iCs/>
          <w:color w:val="auto"/>
          <w:sz w:val="24"/>
          <w:szCs w:val="24"/>
          <w:highlight w:val="none"/>
          <w:u w:val="single"/>
        </w:rPr>
      </w:pPr>
    </w:p>
    <w:p w14:paraId="2613246E">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六、法律、行政法规规定的其他条件的证明文件</w:t>
      </w:r>
    </w:p>
    <w:p w14:paraId="0F481C7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727D35F4">
      <w:pPr>
        <w:rPr>
          <w:rFonts w:hint="eastAsia" w:ascii="宋体" w:hAnsi="宋体" w:eastAsia="宋体" w:cs="宋体"/>
          <w:color w:val="auto"/>
          <w:sz w:val="24"/>
          <w:szCs w:val="24"/>
          <w:highlight w:val="none"/>
        </w:rPr>
      </w:pPr>
    </w:p>
    <w:p w14:paraId="14C35AFA">
      <w:pPr>
        <w:rPr>
          <w:rFonts w:hint="eastAsia" w:ascii="宋体" w:hAnsi="宋体" w:eastAsia="宋体" w:cs="宋体"/>
          <w:color w:val="auto"/>
          <w:sz w:val="24"/>
          <w:szCs w:val="24"/>
          <w:highlight w:val="none"/>
        </w:rPr>
      </w:pPr>
    </w:p>
    <w:p w14:paraId="7CB44F78">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七、落实政府采购政策需满足的资格要求的证明文件</w:t>
      </w:r>
    </w:p>
    <w:p w14:paraId="137C045D">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249109C7">
      <w:pPr>
        <w:rPr>
          <w:rFonts w:hint="eastAsia" w:ascii="宋体" w:hAnsi="宋体" w:eastAsia="宋体" w:cs="宋体"/>
          <w:color w:val="auto"/>
          <w:sz w:val="24"/>
          <w:szCs w:val="24"/>
          <w:highlight w:val="none"/>
        </w:rPr>
      </w:pPr>
    </w:p>
    <w:p w14:paraId="3156F4EE">
      <w:pPr>
        <w:rPr>
          <w:rFonts w:hint="eastAsia" w:ascii="宋体" w:hAnsi="宋体" w:eastAsia="宋体" w:cs="宋体"/>
          <w:color w:val="auto"/>
          <w:sz w:val="24"/>
          <w:szCs w:val="24"/>
          <w:highlight w:val="none"/>
        </w:rPr>
      </w:pPr>
    </w:p>
    <w:p w14:paraId="336D0E78">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八、特定资格要求的证明文件</w:t>
      </w:r>
    </w:p>
    <w:p w14:paraId="2D2DF92D">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（如有，请按要求提供）</w:t>
      </w:r>
    </w:p>
    <w:p w14:paraId="2221B14C">
      <w:pPr>
        <w:rPr>
          <w:rFonts w:hint="eastAsia" w:ascii="宋体" w:hAnsi="宋体" w:eastAsia="宋体" w:cs="宋体"/>
          <w:color w:val="auto"/>
          <w:sz w:val="24"/>
          <w:szCs w:val="24"/>
          <w:highlight w:val="none"/>
        </w:rPr>
      </w:pPr>
    </w:p>
    <w:p w14:paraId="0F13037D">
      <w:pPr>
        <w:rPr>
          <w:rFonts w:hint="eastAsia" w:ascii="宋体" w:hAnsi="宋体" w:eastAsia="宋体" w:cs="宋体"/>
          <w:color w:val="auto"/>
          <w:sz w:val="24"/>
          <w:szCs w:val="24"/>
          <w:highlight w:val="none"/>
        </w:rPr>
        <w:sectPr>
          <w:pgSz w:w="11906" w:h="16838"/>
          <w:pgMar w:top="1134" w:right="1134" w:bottom="1134" w:left="1622" w:header="851" w:footer="992" w:gutter="0"/>
          <w:cols w:space="720" w:num="1"/>
          <w:docGrid w:linePitch="360" w:charSpace="0"/>
        </w:sectPr>
      </w:pPr>
    </w:p>
    <w:p w14:paraId="7448452D">
      <w:pPr>
        <w:rPr>
          <w:rFonts w:hint="eastAsia" w:ascii="宋体" w:hAnsi="宋体" w:eastAsia="宋体" w:cs="宋体"/>
          <w:color w:val="auto"/>
          <w:sz w:val="24"/>
          <w:szCs w:val="24"/>
          <w:highlight w:val="none"/>
        </w:rPr>
      </w:pPr>
    </w:p>
    <w:p w14:paraId="391C863A">
      <w:pPr>
        <w:keepNext/>
        <w:keepLines/>
        <w:spacing w:before="360" w:after="200" w:line="360" w:lineRule="auto"/>
        <w:jc w:val="left"/>
        <w:outlineLvl w:val="1"/>
        <w:rPr>
          <w:rFonts w:hint="eastAsia" w:ascii="黑体" w:hAnsi="黑体" w:eastAsia="黑体" w:cs="黑体"/>
          <w:b/>
          <w:bCs/>
          <w:i/>
          <w:iCs/>
          <w:color w:val="auto"/>
          <w:sz w:val="24"/>
          <w:szCs w:val="24"/>
          <w:highlight w:val="none"/>
          <w:u w:val="single"/>
        </w:rPr>
      </w:pPr>
      <w:r>
        <w:rPr>
          <w:rFonts w:hint="eastAsia" w:ascii="黑体" w:hAnsi="黑体" w:eastAsia="黑体" w:cs="黑体"/>
          <w:b/>
          <w:bCs/>
          <w:i/>
          <w:iCs/>
          <w:color w:val="auto"/>
          <w:sz w:val="24"/>
          <w:szCs w:val="24"/>
          <w:highlight w:val="none"/>
          <w:u w:val="single"/>
        </w:rPr>
        <w:t>九、授权委托书与法定代表人（单位负责人）身份证明</w:t>
      </w:r>
    </w:p>
    <w:p w14:paraId="50C7299E">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授权委托书</w:t>
      </w:r>
    </w:p>
    <w:p w14:paraId="56E128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采购单位</w:t>
      </w:r>
    </w:p>
    <w:p w14:paraId="18301423">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）响应文件和处理有关事宜，其法律后果由我方承担。</w:t>
      </w:r>
    </w:p>
    <w:p w14:paraId="44777748">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委托期限：自本授权委托书签署之日起至响应有效期届满之日止。</w:t>
      </w:r>
    </w:p>
    <w:p w14:paraId="76F92399">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r>
        <w:rPr>
          <w:rFonts w:hint="eastAsia" w:ascii="宋体" w:hAnsi="宋体" w:eastAsia="宋体" w:cs="宋体"/>
          <w:color w:val="auto"/>
          <w:sz w:val="21"/>
          <w:szCs w:val="21"/>
          <w:highlight w:val="none"/>
        </w:rPr>
        <w:br w:type="textWrapping"/>
      </w:r>
    </w:p>
    <w:p w14:paraId="6F33EEF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u w:val="single"/>
        </w:rPr>
        <w:t xml:space="preserve">             </w:t>
      </w:r>
    </w:p>
    <w:p w14:paraId="49D1F1A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法定代表人（单位负责人）（签字、签章或印鉴）：</w:t>
      </w:r>
      <w:r>
        <w:rPr>
          <w:rFonts w:hint="eastAsia" w:ascii="宋体" w:hAnsi="宋体" w:eastAsia="宋体" w:cs="宋体"/>
          <w:color w:val="auto"/>
          <w:sz w:val="21"/>
          <w:szCs w:val="21"/>
          <w:highlight w:val="none"/>
          <w:u w:val="single"/>
        </w:rPr>
        <w:t xml:space="preserve">             </w:t>
      </w:r>
    </w:p>
    <w:p w14:paraId="413A8CE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委托代理人（签字/签章）：</w:t>
      </w:r>
      <w:r>
        <w:rPr>
          <w:rFonts w:hint="eastAsia" w:ascii="宋体" w:hAnsi="宋体" w:eastAsia="宋体" w:cs="宋体"/>
          <w:color w:val="auto"/>
          <w:sz w:val="21"/>
          <w:szCs w:val="21"/>
          <w:highlight w:val="none"/>
          <w:u w:val="single"/>
        </w:rPr>
        <w:t xml:space="preserve">             </w:t>
      </w:r>
    </w:p>
    <w:p w14:paraId="7C17979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92AD15D">
      <w:pPr>
        <w:tabs>
          <w:tab w:val="left" w:pos="5580"/>
        </w:tabs>
        <w:spacing w:line="360" w:lineRule="auto"/>
        <w:ind w:firstLine="420"/>
        <w:rPr>
          <w:rFonts w:hint="eastAsia" w:ascii="宋体" w:hAnsi="宋体" w:eastAsia="宋体" w:cs="宋体"/>
          <w:color w:val="auto"/>
          <w:sz w:val="21"/>
          <w:szCs w:val="21"/>
          <w:highlight w:val="none"/>
        </w:rPr>
      </w:pPr>
    </w:p>
    <w:p w14:paraId="7BAE8D49">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8F8E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F459D1C">
            <w:pPr>
              <w:tabs>
                <w:tab w:val="left" w:pos="5580"/>
              </w:tabs>
              <w:spacing w:line="360" w:lineRule="auto"/>
              <w:jc w:val="left"/>
              <w:rPr>
                <w:rFonts w:hint="eastAsia" w:ascii="宋体" w:hAnsi="宋体" w:eastAsia="宋体" w:cs="宋体"/>
                <w:color w:val="auto"/>
                <w:sz w:val="21"/>
                <w:szCs w:val="21"/>
                <w:highlight w:val="none"/>
              </w:rPr>
            </w:pPr>
          </w:p>
          <w:p w14:paraId="7B08A7FB">
            <w:pPr>
              <w:tabs>
                <w:tab w:val="left" w:pos="5580"/>
              </w:tabs>
              <w:spacing w:line="360" w:lineRule="auto"/>
              <w:jc w:val="left"/>
              <w:rPr>
                <w:rFonts w:hint="eastAsia" w:ascii="宋体" w:hAnsi="宋体" w:eastAsia="宋体" w:cs="宋体"/>
                <w:color w:val="auto"/>
                <w:sz w:val="21"/>
                <w:szCs w:val="21"/>
                <w:highlight w:val="none"/>
              </w:rPr>
            </w:pPr>
          </w:p>
          <w:p w14:paraId="4B8CAD03">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59EAB90D">
            <w:pPr>
              <w:tabs>
                <w:tab w:val="left" w:pos="5580"/>
              </w:tabs>
              <w:spacing w:line="360" w:lineRule="auto"/>
              <w:jc w:val="left"/>
              <w:rPr>
                <w:rFonts w:hint="eastAsia" w:ascii="宋体" w:hAnsi="宋体" w:eastAsia="宋体" w:cs="宋体"/>
                <w:color w:val="auto"/>
                <w:sz w:val="21"/>
                <w:szCs w:val="21"/>
                <w:highlight w:val="none"/>
              </w:rPr>
            </w:pPr>
          </w:p>
          <w:p w14:paraId="06162363">
            <w:pPr>
              <w:tabs>
                <w:tab w:val="left" w:pos="5580"/>
              </w:tabs>
              <w:spacing w:line="360" w:lineRule="auto"/>
              <w:jc w:val="left"/>
              <w:rPr>
                <w:rFonts w:hint="eastAsia" w:ascii="宋体" w:hAnsi="宋体" w:eastAsia="宋体" w:cs="宋体"/>
                <w:color w:val="auto"/>
                <w:sz w:val="21"/>
                <w:szCs w:val="21"/>
                <w:highlight w:val="none"/>
              </w:rPr>
            </w:pPr>
          </w:p>
          <w:p w14:paraId="3F6CCD4F">
            <w:pPr>
              <w:tabs>
                <w:tab w:val="left" w:pos="5580"/>
              </w:tabs>
              <w:spacing w:line="360" w:lineRule="auto"/>
              <w:jc w:val="left"/>
              <w:rPr>
                <w:rFonts w:hint="eastAsia" w:ascii="宋体" w:hAnsi="宋体" w:eastAsia="宋体" w:cs="宋体"/>
                <w:color w:val="auto"/>
                <w:sz w:val="21"/>
                <w:szCs w:val="21"/>
                <w:highlight w:val="none"/>
              </w:rPr>
            </w:pPr>
          </w:p>
        </w:tc>
      </w:tr>
    </w:tbl>
    <w:p w14:paraId="347BCABA">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5B40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E1D4975">
            <w:pPr>
              <w:tabs>
                <w:tab w:val="left" w:pos="5580"/>
              </w:tabs>
              <w:spacing w:line="360" w:lineRule="auto"/>
              <w:jc w:val="left"/>
              <w:rPr>
                <w:rFonts w:hint="eastAsia" w:ascii="宋体" w:hAnsi="宋体" w:eastAsia="宋体" w:cs="宋体"/>
                <w:color w:val="auto"/>
                <w:sz w:val="21"/>
                <w:szCs w:val="21"/>
                <w:highlight w:val="none"/>
              </w:rPr>
            </w:pPr>
          </w:p>
          <w:p w14:paraId="266C55EE">
            <w:pPr>
              <w:tabs>
                <w:tab w:val="left" w:pos="5580"/>
              </w:tabs>
              <w:spacing w:line="360" w:lineRule="auto"/>
              <w:jc w:val="left"/>
              <w:rPr>
                <w:rFonts w:hint="eastAsia" w:ascii="宋体" w:hAnsi="宋体" w:eastAsia="宋体" w:cs="宋体"/>
                <w:color w:val="auto"/>
                <w:sz w:val="21"/>
                <w:szCs w:val="21"/>
                <w:highlight w:val="none"/>
              </w:rPr>
            </w:pPr>
          </w:p>
          <w:p w14:paraId="019C4696">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55352FB9">
            <w:pPr>
              <w:tabs>
                <w:tab w:val="left" w:pos="5580"/>
              </w:tabs>
              <w:spacing w:line="360" w:lineRule="auto"/>
              <w:jc w:val="left"/>
              <w:rPr>
                <w:rFonts w:hint="eastAsia" w:ascii="宋体" w:hAnsi="宋体" w:eastAsia="宋体" w:cs="宋体"/>
                <w:color w:val="auto"/>
                <w:sz w:val="21"/>
                <w:szCs w:val="21"/>
                <w:highlight w:val="none"/>
              </w:rPr>
            </w:pPr>
          </w:p>
          <w:p w14:paraId="3B9BAF8D">
            <w:pPr>
              <w:tabs>
                <w:tab w:val="left" w:pos="5580"/>
              </w:tabs>
              <w:spacing w:line="360" w:lineRule="auto"/>
              <w:jc w:val="left"/>
              <w:rPr>
                <w:rFonts w:hint="eastAsia" w:ascii="宋体" w:hAnsi="宋体" w:eastAsia="宋体" w:cs="宋体"/>
                <w:color w:val="auto"/>
                <w:sz w:val="21"/>
                <w:szCs w:val="21"/>
                <w:highlight w:val="none"/>
              </w:rPr>
            </w:pPr>
          </w:p>
          <w:p w14:paraId="50C85DF6">
            <w:pPr>
              <w:tabs>
                <w:tab w:val="left" w:pos="5580"/>
              </w:tabs>
              <w:spacing w:line="360" w:lineRule="auto"/>
              <w:jc w:val="left"/>
              <w:rPr>
                <w:rFonts w:hint="eastAsia" w:ascii="宋体" w:hAnsi="宋体" w:eastAsia="宋体" w:cs="宋体"/>
                <w:color w:val="auto"/>
                <w:sz w:val="21"/>
                <w:szCs w:val="21"/>
                <w:highlight w:val="none"/>
              </w:rPr>
            </w:pPr>
          </w:p>
        </w:tc>
      </w:tr>
    </w:tbl>
    <w:p w14:paraId="0FD13517">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填报说明：</w:t>
      </w:r>
    </w:p>
    <w:p w14:paraId="0C8AD849">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1、若供应商为事业单位或其他组织或分支机构（仅当磋商文件注明允许分支机构参与磋商的），则法定代表人（单位负责人）处的签署人可为单位负责人。</w:t>
      </w:r>
    </w:p>
    <w:p w14:paraId="1B42FB03">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2、若响应文件中全部签字之处均为法定代表人（单位负责人）本人签署，则可不提供本《授权委托书》，但须提供《法定代表人（单位负责人）身份证明》。</w:t>
      </w:r>
    </w:p>
    <w:p w14:paraId="64666BC3">
      <w:pPr>
        <w:tabs>
          <w:tab w:val="left" w:pos="5580"/>
        </w:tabs>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3、供应商为自然人的情形，可不提供本《授权委托书》。</w:t>
      </w:r>
    </w:p>
    <w:p w14:paraId="5CEFB9F9">
      <w:pPr>
        <w:rPr>
          <w:rFonts w:hint="eastAsia" w:ascii="宋体" w:hAnsi="宋体" w:eastAsia="宋体" w:cs="宋体"/>
          <w:color w:val="auto"/>
          <w:sz w:val="24"/>
          <w:szCs w:val="24"/>
          <w:highlight w:val="none"/>
        </w:rPr>
      </w:pPr>
    </w:p>
    <w:p w14:paraId="7118C325">
      <w:pPr>
        <w:rPr>
          <w:rFonts w:hint="eastAsia" w:ascii="宋体" w:hAnsi="宋体" w:eastAsia="宋体" w:cs="宋体"/>
          <w:color w:val="auto"/>
          <w:sz w:val="24"/>
          <w:szCs w:val="24"/>
          <w:highlight w:val="none"/>
        </w:rPr>
        <w:sectPr>
          <w:pgSz w:w="11906" w:h="16838"/>
          <w:pgMar w:top="1134" w:right="1134" w:bottom="1134" w:left="1622" w:header="851" w:footer="992" w:gutter="0"/>
          <w:cols w:space="720" w:num="1"/>
          <w:docGrid w:linePitch="360" w:charSpace="0"/>
        </w:sectPr>
      </w:pPr>
    </w:p>
    <w:p w14:paraId="54A4E05F">
      <w:pPr>
        <w:rPr>
          <w:rFonts w:hint="eastAsia" w:ascii="宋体" w:hAnsi="宋体" w:eastAsia="宋体" w:cs="宋体"/>
          <w:color w:val="auto"/>
          <w:sz w:val="24"/>
          <w:szCs w:val="24"/>
          <w:highlight w:val="none"/>
        </w:rPr>
      </w:pPr>
    </w:p>
    <w:p w14:paraId="6BC7AB94">
      <w:pPr>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法定代表人（单位负责人）身份证明</w:t>
      </w:r>
    </w:p>
    <w:p w14:paraId="43010438">
      <w:pPr>
        <w:spacing w:line="200" w:lineRule="exact"/>
        <w:rPr>
          <w:rFonts w:hint="eastAsia" w:ascii="宋体" w:hAnsi="宋体" w:eastAsia="宋体" w:cs="宋体"/>
          <w:color w:val="auto"/>
          <w:sz w:val="24"/>
          <w:szCs w:val="24"/>
          <w:highlight w:val="none"/>
        </w:rPr>
      </w:pPr>
    </w:p>
    <w:p w14:paraId="2AB32487">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采购单位 </w:t>
      </w:r>
    </w:p>
    <w:p w14:paraId="4F352BE2">
      <w:pPr>
        <w:tabs>
          <w:tab w:val="left" w:pos="567"/>
          <w:tab w:val="left" w:pos="2412"/>
          <w:tab w:val="left" w:pos="3883"/>
          <w:tab w:val="left" w:pos="5352"/>
          <w:tab w:val="left" w:pos="6821"/>
        </w:tabs>
        <w:spacing w:before="120" w:line="335"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兹证明，</w:t>
      </w:r>
    </w:p>
    <w:p w14:paraId="7D8DB1AF">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2C06A681">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0D5FA314">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的法定代表人（单位负责人）。</w:t>
      </w:r>
    </w:p>
    <w:p w14:paraId="4B1ACD8A">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1"/>
          <w:szCs w:val="21"/>
          <w:highlight w:val="none"/>
        </w:rPr>
      </w:pPr>
    </w:p>
    <w:p w14:paraId="2D006407">
      <w:pPr>
        <w:tabs>
          <w:tab w:val="left" w:pos="567"/>
        </w:tabs>
        <w:spacing w:before="120" w:line="583" w:lineRule="auto"/>
        <w:ind w:right="-46"/>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法</w:t>
      </w:r>
      <w:r>
        <w:rPr>
          <w:rFonts w:hint="eastAsia" w:ascii="宋体" w:hAnsi="宋体" w:eastAsia="宋体" w:cs="宋体"/>
          <w:color w:val="auto"/>
          <w:sz w:val="21"/>
          <w:szCs w:val="21"/>
          <w:highlight w:val="none"/>
        </w:rPr>
        <w:t>定</w:t>
      </w:r>
      <w:r>
        <w:rPr>
          <w:rFonts w:hint="eastAsia" w:ascii="宋体" w:hAnsi="宋体" w:eastAsia="宋体" w:cs="宋体"/>
          <w:color w:val="auto"/>
          <w:spacing w:val="-3"/>
          <w:sz w:val="21"/>
          <w:szCs w:val="21"/>
          <w:highlight w:val="none"/>
        </w:rPr>
        <w:t>代</w:t>
      </w:r>
      <w:r>
        <w:rPr>
          <w:rFonts w:hint="eastAsia" w:ascii="宋体" w:hAnsi="宋体" w:eastAsia="宋体" w:cs="宋体"/>
          <w:color w:val="auto"/>
          <w:sz w:val="21"/>
          <w:szCs w:val="21"/>
          <w:highlight w:val="none"/>
        </w:rPr>
        <w:t>表</w:t>
      </w:r>
      <w:r>
        <w:rPr>
          <w:rFonts w:hint="eastAsia" w:ascii="宋体" w:hAnsi="宋体" w:eastAsia="宋体" w:cs="宋体"/>
          <w:color w:val="auto"/>
          <w:spacing w:val="-3"/>
          <w:sz w:val="21"/>
          <w:szCs w:val="21"/>
          <w:highlight w:val="none"/>
        </w:rPr>
        <w:t>人</w:t>
      </w:r>
      <w:r>
        <w:rPr>
          <w:rFonts w:hint="eastAsia" w:ascii="宋体" w:hAnsi="宋体" w:eastAsia="宋体" w:cs="宋体"/>
          <w:color w:val="auto"/>
          <w:sz w:val="21"/>
          <w:szCs w:val="21"/>
          <w:highlight w:val="none"/>
        </w:rPr>
        <w:t>（</w:t>
      </w:r>
      <w:r>
        <w:rPr>
          <w:rFonts w:hint="eastAsia" w:ascii="宋体" w:hAnsi="宋体" w:eastAsia="宋体" w:cs="宋体"/>
          <w:color w:val="auto"/>
          <w:spacing w:val="-3"/>
          <w:sz w:val="21"/>
          <w:szCs w:val="21"/>
          <w:highlight w:val="none"/>
        </w:rPr>
        <w:t>单</w:t>
      </w:r>
      <w:r>
        <w:rPr>
          <w:rFonts w:hint="eastAsia" w:ascii="宋体" w:hAnsi="宋体" w:eastAsia="宋体" w:cs="宋体"/>
          <w:color w:val="auto"/>
          <w:sz w:val="21"/>
          <w:szCs w:val="21"/>
          <w:highlight w:val="none"/>
        </w:rPr>
        <w:t>位</w:t>
      </w:r>
      <w:r>
        <w:rPr>
          <w:rFonts w:hint="eastAsia" w:ascii="宋体" w:hAnsi="宋体" w:eastAsia="宋体" w:cs="宋体"/>
          <w:color w:val="auto"/>
          <w:spacing w:val="-3"/>
          <w:sz w:val="21"/>
          <w:szCs w:val="21"/>
          <w:highlight w:val="none"/>
        </w:rPr>
        <w:t>负</w:t>
      </w:r>
      <w:r>
        <w:rPr>
          <w:rFonts w:hint="eastAsia" w:ascii="宋体" w:hAnsi="宋体" w:eastAsia="宋体" w:cs="宋体"/>
          <w:color w:val="auto"/>
          <w:sz w:val="21"/>
          <w:szCs w:val="21"/>
          <w:highlight w:val="none"/>
        </w:rPr>
        <w:t>责人</w:t>
      </w:r>
      <w:r>
        <w:rPr>
          <w:rFonts w:hint="eastAsia" w:ascii="宋体" w:hAnsi="宋体" w:eastAsia="宋体" w:cs="宋体"/>
          <w:color w:val="auto"/>
          <w:spacing w:val="-3"/>
          <w:sz w:val="21"/>
          <w:szCs w:val="21"/>
          <w:highlight w:val="none"/>
        </w:rPr>
        <w:t>）有效期内的身份证正反面电子件：</w:t>
      </w:r>
    </w:p>
    <w:tbl>
      <w:tblPr>
        <w:tblStyle w:val="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DEC4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00B453D">
            <w:pPr>
              <w:tabs>
                <w:tab w:val="left" w:pos="5580"/>
              </w:tabs>
              <w:spacing w:line="360" w:lineRule="auto"/>
              <w:jc w:val="left"/>
              <w:rPr>
                <w:rFonts w:hint="eastAsia" w:ascii="宋体" w:hAnsi="宋体" w:eastAsia="宋体" w:cs="宋体"/>
                <w:color w:val="auto"/>
                <w:sz w:val="21"/>
                <w:szCs w:val="21"/>
                <w:highlight w:val="none"/>
              </w:rPr>
            </w:pPr>
          </w:p>
          <w:p w14:paraId="5473F059">
            <w:pPr>
              <w:tabs>
                <w:tab w:val="left" w:pos="5580"/>
              </w:tabs>
              <w:spacing w:line="360" w:lineRule="auto"/>
              <w:jc w:val="left"/>
              <w:rPr>
                <w:rFonts w:hint="eastAsia" w:ascii="宋体" w:hAnsi="宋体" w:eastAsia="宋体" w:cs="宋体"/>
                <w:color w:val="auto"/>
                <w:sz w:val="21"/>
                <w:szCs w:val="21"/>
                <w:highlight w:val="none"/>
              </w:rPr>
            </w:pPr>
          </w:p>
          <w:p w14:paraId="20556844">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tcPr>
          <w:p w14:paraId="7F013CB6">
            <w:pPr>
              <w:tabs>
                <w:tab w:val="left" w:pos="5580"/>
              </w:tabs>
              <w:spacing w:line="360" w:lineRule="auto"/>
              <w:jc w:val="left"/>
              <w:rPr>
                <w:rFonts w:hint="eastAsia" w:ascii="宋体" w:hAnsi="宋体" w:eastAsia="宋体" w:cs="宋体"/>
                <w:color w:val="auto"/>
                <w:sz w:val="21"/>
                <w:szCs w:val="21"/>
                <w:highlight w:val="none"/>
              </w:rPr>
            </w:pPr>
          </w:p>
          <w:p w14:paraId="40C4DA6E">
            <w:pPr>
              <w:tabs>
                <w:tab w:val="left" w:pos="5580"/>
              </w:tabs>
              <w:spacing w:line="360" w:lineRule="auto"/>
              <w:jc w:val="left"/>
              <w:rPr>
                <w:rFonts w:hint="eastAsia" w:ascii="宋体" w:hAnsi="宋体" w:eastAsia="宋体" w:cs="宋体"/>
                <w:color w:val="auto"/>
                <w:sz w:val="21"/>
                <w:szCs w:val="21"/>
                <w:highlight w:val="none"/>
              </w:rPr>
            </w:pPr>
          </w:p>
          <w:p w14:paraId="1A03AE67">
            <w:pPr>
              <w:tabs>
                <w:tab w:val="left" w:pos="5580"/>
              </w:tabs>
              <w:spacing w:line="360" w:lineRule="auto"/>
              <w:jc w:val="left"/>
              <w:rPr>
                <w:rFonts w:hint="eastAsia" w:ascii="宋体" w:hAnsi="宋体" w:eastAsia="宋体" w:cs="宋体"/>
                <w:color w:val="auto"/>
                <w:sz w:val="21"/>
                <w:szCs w:val="21"/>
                <w:highlight w:val="none"/>
              </w:rPr>
            </w:pPr>
          </w:p>
        </w:tc>
      </w:tr>
    </w:tbl>
    <w:p w14:paraId="0C31F4F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u w:val="single"/>
        </w:rPr>
        <w:t xml:space="preserve">             </w:t>
      </w:r>
    </w:p>
    <w:p w14:paraId="4CECF94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法定代表人（</w:t>
      </w:r>
      <w:r>
        <w:rPr>
          <w:rFonts w:hint="eastAsia" w:ascii="宋体" w:hAnsi="宋体" w:eastAsia="宋体" w:cs="宋体"/>
          <w:color w:val="auto"/>
          <w:sz w:val="21"/>
          <w:szCs w:val="21"/>
          <w:highlight w:val="none"/>
        </w:rPr>
        <w:t>单位负责人</w:t>
      </w:r>
      <w:r>
        <w:rPr>
          <w:rFonts w:hint="eastAsia" w:ascii="宋体" w:hAnsi="宋体" w:eastAsia="宋体" w:cs="宋体"/>
          <w:color w:val="auto"/>
          <w:spacing w:val="-3"/>
          <w:sz w:val="21"/>
          <w:szCs w:val="21"/>
          <w:highlight w:val="none"/>
        </w:rPr>
        <w:t>）（签字、签章或印鉴）：</w:t>
      </w:r>
      <w:r>
        <w:rPr>
          <w:rFonts w:hint="eastAsia" w:ascii="宋体" w:hAnsi="宋体" w:eastAsia="宋体" w:cs="宋体"/>
          <w:color w:val="auto"/>
          <w:sz w:val="21"/>
          <w:szCs w:val="21"/>
          <w:highlight w:val="none"/>
          <w:u w:val="single"/>
        </w:rPr>
        <w:t xml:space="preserve">             </w:t>
      </w:r>
    </w:p>
    <w:p w14:paraId="6DFE0C16">
      <w:pPr>
        <w:spacing w:line="360" w:lineRule="auto"/>
        <w:rPr>
          <w:rFonts w:hint="eastAsia" w:ascii="宋体" w:hAnsi="宋体" w:eastAsia="宋体" w:cs="宋体"/>
          <w:color w:val="auto"/>
          <w:sz w:val="21"/>
          <w:szCs w:val="21"/>
          <w:highlight w:val="none"/>
        </w:rPr>
      </w:pPr>
    </w:p>
    <w:p w14:paraId="1EEED8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3A44F43">
      <w:pPr>
        <w:keepNext/>
        <w:keepLines/>
        <w:spacing w:before="260" w:after="260" w:line="416" w:lineRule="auto"/>
        <w:jc w:val="left"/>
        <w:outlineLvl w:val="1"/>
        <w:rPr>
          <w:rFonts w:hint="eastAsia" w:ascii="宋体" w:hAnsi="宋体" w:eastAsia="宋体" w:cs="宋体"/>
          <w:b/>
          <w:bCs/>
          <w:i/>
          <w:iCs/>
          <w:color w:val="auto"/>
          <w:sz w:val="24"/>
          <w:szCs w:val="24"/>
          <w:highlight w:val="none"/>
          <w:u w:val="single"/>
        </w:rPr>
        <w:sectPr>
          <w:pgSz w:w="11906" w:h="16838"/>
          <w:pgMar w:top="1134" w:right="1134" w:bottom="1134" w:left="1622" w:header="851" w:footer="992" w:gutter="0"/>
          <w:cols w:space="720" w:num="1"/>
          <w:docGrid w:linePitch="360" w:charSpace="0"/>
        </w:sectPr>
      </w:pPr>
    </w:p>
    <w:p w14:paraId="336085D0">
      <w:pPr>
        <w:keepNext/>
        <w:keepLines/>
        <w:pageBreakBefore w:val="0"/>
        <w:widowControl w:val="0"/>
        <w:kinsoku/>
        <w:wordWrap/>
        <w:overflowPunct/>
        <w:topLinePunct w:val="0"/>
        <w:autoSpaceDE/>
        <w:autoSpaceDN/>
        <w:bidi w:val="0"/>
        <w:adjustRightInd/>
        <w:snapToGrid/>
        <w:spacing w:before="260" w:after="260" w:line="240" w:lineRule="exact"/>
        <w:jc w:val="left"/>
        <w:textAlignment w:val="auto"/>
        <w:outlineLvl w:val="1"/>
        <w:rPr>
          <w:rFonts w:hint="eastAsia" w:ascii="宋体" w:hAnsi="宋体" w:eastAsia="宋体" w:cs="宋体"/>
          <w:b/>
          <w:bCs/>
          <w:i/>
          <w:iCs/>
          <w:color w:val="auto"/>
          <w:sz w:val="24"/>
          <w:szCs w:val="24"/>
          <w:highlight w:val="none"/>
          <w:u w:val="single"/>
        </w:rPr>
      </w:pPr>
    </w:p>
    <w:p w14:paraId="11B6460F">
      <w:pPr>
        <w:keepNext/>
        <w:keepLines/>
        <w:spacing w:before="260" w:after="260" w:line="416" w:lineRule="auto"/>
        <w:jc w:val="left"/>
        <w:outlineLvl w:val="1"/>
        <w:rPr>
          <w:rFonts w:hint="eastAsia" w:ascii="黑体" w:hAnsi="黑体" w:eastAsia="黑体" w:cs="黑体"/>
          <w:b/>
          <w:bCs/>
          <w:i/>
          <w:color w:val="auto"/>
          <w:sz w:val="24"/>
          <w:szCs w:val="24"/>
          <w:highlight w:val="none"/>
          <w:u w:val="single"/>
        </w:rPr>
      </w:pPr>
      <w:r>
        <w:rPr>
          <w:rFonts w:hint="eastAsia" w:ascii="黑体" w:hAnsi="黑体" w:eastAsia="黑体" w:cs="黑体"/>
          <w:b/>
          <w:bCs/>
          <w:i/>
          <w:iCs/>
          <w:color w:val="auto"/>
          <w:sz w:val="24"/>
          <w:szCs w:val="24"/>
          <w:highlight w:val="none"/>
          <w:u w:val="single"/>
        </w:rPr>
        <w:t>十、磋商响应函</w:t>
      </w:r>
    </w:p>
    <w:p w14:paraId="2507D2A4">
      <w:pPr>
        <w:tabs>
          <w:tab w:val="left" w:pos="36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磋商响应函</w:t>
      </w:r>
    </w:p>
    <w:p w14:paraId="677EAF0F">
      <w:pPr>
        <w:spacing w:line="5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eastAsia="zh-CN"/>
        </w:rPr>
        <w:t>采购人</w:t>
      </w:r>
    </w:p>
    <w:p w14:paraId="223779C9">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_________________磋商文件，正式授权下述签字人_________________(姓名)代表我方______________（供应商的名称），全权处理本次项目磋商采购的有关事宜。</w:t>
      </w:r>
    </w:p>
    <w:p w14:paraId="0E627DAB">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4514E024">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1.按磋商文件规定的各项要求，向买方提供所需货物（包含与货物相关的工程、服务）。</w:t>
      </w:r>
    </w:p>
    <w:p w14:paraId="6FFD5175">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2.我们完全理解贵方不一定将合同授予最低报价的供应商。</w:t>
      </w:r>
    </w:p>
    <w:p w14:paraId="7D13B204">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3.我们已详细审核全部磋商文件及其有效补充文件，我们知道必须放弃提出含糊不清或误解问题的权利。</w:t>
      </w:r>
    </w:p>
    <w:p w14:paraId="44904D8A">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4.我们同意从规定的开启日期起遵循本响应文件，并在规定的磋商有效期期满之前均具有约束力。</w:t>
      </w:r>
    </w:p>
    <w:p w14:paraId="767C727D">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5.同意向贵方提供贵方可能另外要求的与磋商采购有关的任何证据或资料，并保证我方已提供和将要提供的文件是真实的、准确的。</w:t>
      </w:r>
    </w:p>
    <w:p w14:paraId="3103A673">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6.一旦我方成交,我方将根据磋商文件的规定，严格履行合同的责任和义务,并保证在磋商文件规定的时间完成项目，交付买方验收、使用。</w:t>
      </w:r>
    </w:p>
    <w:p w14:paraId="7215BFE8">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7.与本磋商有关的正式通讯地址为：</w:t>
      </w:r>
    </w:p>
    <w:p w14:paraId="753ADB82">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p w14:paraId="4B807678">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p w14:paraId="0957333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14:paraId="497619BC">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14:paraId="778ADD75">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供应商开户行：</w:t>
      </w:r>
    </w:p>
    <w:p w14:paraId="76637330">
      <w:pPr>
        <w:spacing w:line="50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p>
    <w:p w14:paraId="01B237E6">
      <w:pPr>
        <w:rPr>
          <w:rFonts w:hint="eastAsia" w:ascii="宋体" w:hAnsi="宋体" w:eastAsia="宋体" w:cs="宋体"/>
          <w:color w:val="auto"/>
          <w:sz w:val="21"/>
          <w:szCs w:val="21"/>
          <w:highlight w:val="none"/>
        </w:rPr>
      </w:pPr>
    </w:p>
    <w:p w14:paraId="1158440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供应商（盖章）：</w:t>
      </w:r>
    </w:p>
    <w:p w14:paraId="1D8C21C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14:paraId="61ECEF10">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7F500C7">
      <w:pPr>
        <w:keepNext/>
        <w:keepLines/>
        <w:pageBreakBefore w:val="0"/>
        <w:widowControl w:val="0"/>
        <w:spacing w:before="120" w:after="120" w:line="240" w:lineRule="exact"/>
        <w:jc w:val="left"/>
        <w:outlineLvl w:val="1"/>
        <w:rPr>
          <w:rFonts w:hint="eastAsia" w:ascii="黑体" w:hAnsi="黑体" w:eastAsia="黑体" w:cs="宋体"/>
          <w:bCs/>
          <w:sz w:val="24"/>
          <w:szCs w:val="28"/>
        </w:rPr>
      </w:pPr>
    </w:p>
    <w:p w14:paraId="63ACB198">
      <w:pPr>
        <w:keepNext/>
        <w:keepLines/>
        <w:spacing w:before="360" w:after="200" w:line="360" w:lineRule="auto"/>
        <w:jc w:val="left"/>
        <w:outlineLvl w:val="1"/>
        <w:rPr>
          <w:rFonts w:ascii="Arial" w:hAnsi="Arial" w:eastAsia="宋体" w:cs="Arial"/>
          <w:b w:val="0"/>
          <w:bCs w:val="0"/>
          <w:kern w:val="0"/>
          <w:sz w:val="24"/>
          <w:szCs w:val="24"/>
        </w:rPr>
      </w:pPr>
      <w:r>
        <w:rPr>
          <w:rFonts w:hint="eastAsia" w:ascii="Arial" w:hAnsi="Arial" w:eastAsia="宋体" w:cs="Arial"/>
          <w:b w:val="0"/>
          <w:bCs w:val="0"/>
          <w:kern w:val="0"/>
          <w:sz w:val="24"/>
          <w:szCs w:val="24"/>
        </w:rPr>
        <w:t>十一、中小企业声明函（服务）</w:t>
      </w:r>
    </w:p>
    <w:p w14:paraId="5A6C40B3">
      <w:pPr>
        <w:tabs>
          <w:tab w:val="left" w:pos="360"/>
        </w:tabs>
        <w:spacing w:line="360" w:lineRule="auto"/>
        <w:jc w:val="center"/>
        <w:rPr>
          <w:rFonts w:hint="eastAsia" w:ascii="宋体" w:hAnsi="宋体" w:eastAsia="宋体" w:cs="宋体"/>
          <w:color w:val="000000"/>
          <w:kern w:val="0"/>
          <w:sz w:val="21"/>
          <w:szCs w:val="21"/>
        </w:rPr>
      </w:pPr>
      <w:r>
        <w:rPr>
          <w:rFonts w:hint="eastAsia" w:ascii="宋体" w:hAnsi="宋体" w:eastAsia="宋体" w:cs="宋体"/>
          <w:bCs/>
          <w:sz w:val="21"/>
          <w:szCs w:val="21"/>
        </w:rPr>
        <w:t>中小企业声明函</w:t>
      </w:r>
    </w:p>
    <w:p w14:paraId="677BF3DA">
      <w:pPr>
        <w:spacing w:line="500" w:lineRule="exact"/>
        <w:ind w:firstLine="420" w:firstLineChars="200"/>
        <w:rPr>
          <w:rFonts w:ascii="宋体" w:hAnsi="宋体"/>
          <w:sz w:val="21"/>
          <w:szCs w:val="21"/>
        </w:rPr>
      </w:pPr>
      <w:r>
        <w:rPr>
          <w:rFonts w:hint="eastAsia" w:ascii="宋体" w:hAnsi="宋体" w:eastAsia="宋体" w:cs="Times New Roman"/>
          <w:color w:val="000000"/>
          <w:kern w:val="0"/>
          <w:sz w:val="21"/>
          <w:szCs w:val="21"/>
        </w:rPr>
        <w:t>本公司郑重声明，根据《政府采购促进中小企业发展管理办法》(财库〔2020〕46号)的规定，本公司参加</w:t>
      </w:r>
      <w:r>
        <w:rPr>
          <w:rFonts w:hint="eastAsia" w:ascii="宋体" w:hAnsi="宋体" w:eastAsia="宋体" w:cs="Times New Roman"/>
          <w:color w:val="000000"/>
          <w:kern w:val="0"/>
          <w:sz w:val="21"/>
          <w:szCs w:val="21"/>
          <w:u w:val="single"/>
        </w:rPr>
        <w:t>（单位名称）</w:t>
      </w:r>
      <w:r>
        <w:rPr>
          <w:rFonts w:hint="eastAsia" w:ascii="宋体" w:hAnsi="宋体" w:eastAsia="宋体" w:cs="Times New Roman"/>
          <w:color w:val="000000"/>
          <w:kern w:val="0"/>
          <w:sz w:val="21"/>
          <w:szCs w:val="21"/>
        </w:rPr>
        <w:t>的</w:t>
      </w:r>
      <w:r>
        <w:rPr>
          <w:rFonts w:hint="eastAsia" w:ascii="宋体" w:hAnsi="宋体" w:eastAsia="宋体" w:cs="Times New Roman"/>
          <w:color w:val="000000"/>
          <w:kern w:val="0"/>
          <w:sz w:val="21"/>
          <w:szCs w:val="21"/>
          <w:u w:val="single"/>
        </w:rPr>
        <w:t>（项目名称）</w:t>
      </w:r>
      <w:r>
        <w:rPr>
          <w:rFonts w:hint="eastAsia" w:ascii="宋体" w:hAnsi="宋体" w:eastAsia="宋体" w:cs="Times New Roman"/>
          <w:color w:val="000000"/>
          <w:kern w:val="0"/>
          <w:sz w:val="21"/>
          <w:szCs w:val="21"/>
        </w:rPr>
        <w:t>（项目编号：</w:t>
      </w:r>
      <w:r>
        <w:rPr>
          <w:rFonts w:hint="eastAsia" w:ascii="宋体" w:hAnsi="宋体" w:eastAsia="宋体" w:cs="Times New Roman"/>
          <w:color w:val="000000"/>
          <w:kern w:val="0"/>
          <w:sz w:val="21"/>
          <w:szCs w:val="21"/>
          <w:u w:val="single"/>
        </w:rPr>
        <w:t xml:space="preserve">      </w:t>
      </w:r>
      <w:r>
        <w:rPr>
          <w:rFonts w:hint="eastAsia" w:ascii="宋体" w:hAnsi="宋体" w:eastAsia="宋体" w:cs="Times New Roman"/>
          <w:color w:val="000000"/>
          <w:kern w:val="0"/>
          <w:sz w:val="21"/>
          <w:szCs w:val="21"/>
        </w:rPr>
        <w:t>）采购活动，提供的</w:t>
      </w:r>
      <w:r>
        <w:rPr>
          <w:rFonts w:ascii="宋体" w:hAnsi="宋体"/>
          <w:sz w:val="21"/>
          <w:szCs w:val="21"/>
        </w:rPr>
        <w:t>服务全部由符合政策要求的中小企业承接。</w:t>
      </w:r>
    </w:p>
    <w:p w14:paraId="6C25C07A">
      <w:pPr>
        <w:spacing w:line="500" w:lineRule="exact"/>
        <w:ind w:firstLine="420" w:firstLineChars="200"/>
        <w:rPr>
          <w:rFonts w:ascii="宋体" w:hAnsi="宋体" w:eastAsia="宋体" w:cs="Times New Roman"/>
          <w:i/>
          <w:color w:val="000000"/>
          <w:kern w:val="0"/>
          <w:sz w:val="21"/>
          <w:szCs w:val="21"/>
          <w:u w:val="single"/>
        </w:rPr>
      </w:pPr>
      <w:r>
        <w:rPr>
          <w:rFonts w:hint="eastAsia" w:ascii="宋体" w:hAnsi="宋体" w:eastAsia="宋体" w:cs="Times New Roman"/>
          <w:color w:val="000000"/>
          <w:kern w:val="0"/>
          <w:sz w:val="21"/>
          <w:szCs w:val="21"/>
          <w:u w:val="single"/>
        </w:rPr>
        <w:t>（标的名称）</w:t>
      </w:r>
      <w:r>
        <w:rPr>
          <w:rFonts w:hint="eastAsia" w:ascii="宋体" w:hAnsi="宋体" w:eastAsia="宋体" w:cs="Times New Roman"/>
          <w:color w:val="000000"/>
          <w:kern w:val="0"/>
          <w:sz w:val="21"/>
          <w:szCs w:val="21"/>
        </w:rPr>
        <w:t>，属于</w:t>
      </w:r>
      <w:r>
        <w:rPr>
          <w:rFonts w:hint="eastAsia" w:ascii="宋体" w:hAnsi="宋体" w:eastAsia="宋体" w:cs="Times New Roman"/>
          <w:color w:val="000000"/>
          <w:kern w:val="0"/>
          <w:sz w:val="21"/>
          <w:szCs w:val="21"/>
          <w:u w:val="single"/>
        </w:rPr>
        <w:t>（采购文件中明确的所属行业）</w:t>
      </w:r>
      <w:r>
        <w:rPr>
          <w:rFonts w:hint="eastAsia" w:ascii="宋体" w:hAnsi="宋体" w:eastAsia="宋体" w:cs="Times New Roman"/>
          <w:color w:val="000000"/>
          <w:kern w:val="0"/>
          <w:sz w:val="21"/>
          <w:szCs w:val="21"/>
        </w:rPr>
        <w:t>行业；承接企业为</w:t>
      </w:r>
      <w:r>
        <w:rPr>
          <w:rFonts w:hint="eastAsia" w:ascii="宋体" w:hAnsi="宋体" w:eastAsia="宋体" w:cs="Times New Roman"/>
          <w:color w:val="000000"/>
          <w:kern w:val="0"/>
          <w:sz w:val="21"/>
          <w:szCs w:val="21"/>
          <w:u w:val="single"/>
        </w:rPr>
        <w:t>（企业名称）</w:t>
      </w:r>
      <w:r>
        <w:rPr>
          <w:rFonts w:hint="eastAsia" w:ascii="宋体" w:hAnsi="宋体" w:eastAsia="宋体" w:cs="Times New Roman"/>
          <w:color w:val="000000"/>
          <w:kern w:val="0"/>
          <w:sz w:val="21"/>
          <w:szCs w:val="21"/>
        </w:rPr>
        <w:t>，从业人员</w:t>
      </w:r>
      <w:r>
        <w:rPr>
          <w:rFonts w:hint="eastAsia" w:ascii="宋体" w:hAnsi="宋体" w:eastAsia="宋体" w:cs="Times New Roman"/>
          <w:color w:val="000000"/>
          <w:kern w:val="0"/>
          <w:sz w:val="21"/>
          <w:szCs w:val="21"/>
          <w:u w:val="single"/>
        </w:rPr>
        <w:t xml:space="preserve">      </w:t>
      </w:r>
      <w:r>
        <w:rPr>
          <w:rFonts w:hint="eastAsia" w:ascii="宋体" w:hAnsi="宋体" w:eastAsia="宋体" w:cs="Times New Roman"/>
          <w:color w:val="000000"/>
          <w:kern w:val="0"/>
          <w:sz w:val="21"/>
          <w:szCs w:val="21"/>
        </w:rPr>
        <w:t>人，营业收入为</w:t>
      </w:r>
      <w:r>
        <w:rPr>
          <w:rFonts w:hint="eastAsia" w:ascii="宋体" w:hAnsi="宋体" w:eastAsia="宋体" w:cs="Times New Roman"/>
          <w:color w:val="000000"/>
          <w:kern w:val="0"/>
          <w:sz w:val="21"/>
          <w:szCs w:val="21"/>
          <w:u w:val="single"/>
        </w:rPr>
        <w:t xml:space="preserve">     </w:t>
      </w:r>
      <w:r>
        <w:rPr>
          <w:rFonts w:hint="eastAsia" w:ascii="宋体" w:hAnsi="宋体" w:eastAsia="宋体" w:cs="Times New Roman"/>
          <w:color w:val="000000"/>
          <w:kern w:val="0"/>
          <w:sz w:val="21"/>
          <w:szCs w:val="21"/>
        </w:rPr>
        <w:t>万元，资产总额为</w:t>
      </w:r>
      <w:r>
        <w:rPr>
          <w:rFonts w:hint="eastAsia" w:ascii="宋体" w:hAnsi="宋体" w:eastAsia="宋体" w:cs="Times New Roman"/>
          <w:color w:val="000000"/>
          <w:kern w:val="0"/>
          <w:sz w:val="21"/>
          <w:szCs w:val="21"/>
          <w:u w:val="single"/>
        </w:rPr>
        <w:t xml:space="preserve">      </w:t>
      </w:r>
      <w:r>
        <w:rPr>
          <w:rFonts w:hint="eastAsia" w:ascii="宋体" w:hAnsi="宋体" w:eastAsia="宋体" w:cs="Times New Roman"/>
          <w:color w:val="000000"/>
          <w:kern w:val="0"/>
          <w:sz w:val="21"/>
          <w:szCs w:val="21"/>
        </w:rPr>
        <w:t>万元，属于</w:t>
      </w:r>
      <w:r>
        <w:rPr>
          <w:rFonts w:hint="eastAsia" w:ascii="宋体" w:hAnsi="宋体" w:eastAsia="宋体" w:cs="Times New Roman"/>
          <w:color w:val="000000"/>
          <w:kern w:val="0"/>
          <w:sz w:val="21"/>
          <w:szCs w:val="21"/>
          <w:u w:val="single"/>
        </w:rPr>
        <w:t>（中型企业、小型企业、微型企业）</w:t>
      </w:r>
      <w:r>
        <w:rPr>
          <w:rFonts w:hint="eastAsia" w:ascii="宋体" w:hAnsi="宋体" w:eastAsia="宋体" w:cs="Times New Roman"/>
          <w:color w:val="000000"/>
          <w:kern w:val="0"/>
          <w:sz w:val="21"/>
          <w:szCs w:val="21"/>
        </w:rPr>
        <w:t>。</w:t>
      </w:r>
    </w:p>
    <w:p w14:paraId="230C8B3A">
      <w:pPr>
        <w:spacing w:line="500" w:lineRule="exact"/>
        <w:ind w:firstLine="420" w:firstLineChars="200"/>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以上企业，不属于大企业的分支机构，不存在控股股东为大企业的情形，也不存在与大企业的负责人为同一人的情形。</w:t>
      </w:r>
    </w:p>
    <w:p w14:paraId="7F531BB1">
      <w:pPr>
        <w:spacing w:line="500" w:lineRule="exact"/>
        <w:ind w:firstLine="420" w:firstLineChars="200"/>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本企业对上述声明内容的真实性负责。如有虚假，将依法承担相应责任。</w:t>
      </w:r>
    </w:p>
    <w:p w14:paraId="0AE5F6DC">
      <w:pPr>
        <w:spacing w:line="560" w:lineRule="exact"/>
        <w:ind w:right="1620"/>
        <w:rPr>
          <w:rFonts w:ascii="宋体" w:hAnsi="宋体" w:eastAsia="宋体" w:cs="Times New Roman"/>
          <w:color w:val="000000"/>
          <w:kern w:val="0"/>
          <w:sz w:val="21"/>
          <w:szCs w:val="21"/>
        </w:rPr>
      </w:pPr>
    </w:p>
    <w:p w14:paraId="44C10083">
      <w:pPr>
        <w:spacing w:line="560" w:lineRule="exact"/>
        <w:ind w:right="1620" w:firstLine="2520" w:firstLineChars="1200"/>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企业名称（盖章）：</w:t>
      </w:r>
    </w:p>
    <w:p w14:paraId="515973BE">
      <w:pPr>
        <w:spacing w:line="560" w:lineRule="exact"/>
        <w:ind w:right="1140" w:firstLine="2520" w:firstLineChars="1200"/>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日   期：</w:t>
      </w:r>
    </w:p>
    <w:p w14:paraId="251D5DA5">
      <w:pPr>
        <w:snapToGrid w:val="0"/>
        <w:spacing w:line="360" w:lineRule="auto"/>
        <w:ind w:right="480"/>
        <w:jc w:val="left"/>
        <w:rPr>
          <w:rFonts w:ascii="宋体" w:hAnsi="宋体" w:eastAsia="宋体" w:cs="Times New Roman"/>
          <w:sz w:val="21"/>
          <w:szCs w:val="21"/>
        </w:rPr>
      </w:pPr>
    </w:p>
    <w:p w14:paraId="65437C79">
      <w:pPr>
        <w:snapToGrid w:val="0"/>
        <w:spacing w:line="360" w:lineRule="auto"/>
        <w:ind w:right="480"/>
        <w:jc w:val="left"/>
        <w:rPr>
          <w:rFonts w:ascii="宋体" w:hAnsi="宋体" w:eastAsia="宋体" w:cs="Times New Roman"/>
          <w:sz w:val="21"/>
          <w:szCs w:val="21"/>
        </w:rPr>
      </w:pPr>
    </w:p>
    <w:p w14:paraId="23AA2CCA">
      <w:pPr>
        <w:snapToGrid w:val="0"/>
        <w:spacing w:line="360" w:lineRule="auto"/>
        <w:ind w:right="480"/>
        <w:jc w:val="left"/>
        <w:rPr>
          <w:rFonts w:ascii="宋体" w:hAnsi="宋体" w:eastAsia="宋体" w:cs="Times New Roman"/>
          <w:sz w:val="21"/>
          <w:szCs w:val="21"/>
        </w:rPr>
      </w:pPr>
      <w:r>
        <w:rPr>
          <w:rFonts w:hint="eastAsia" w:ascii="宋体" w:hAnsi="宋体" w:eastAsia="宋体" w:cs="Times New Roman"/>
          <w:sz w:val="21"/>
          <w:szCs w:val="21"/>
        </w:rPr>
        <w:t>填报说明：</w:t>
      </w:r>
    </w:p>
    <w:p w14:paraId="5C82D51A">
      <w:pPr>
        <w:snapToGrid w:val="0"/>
        <w:spacing w:line="360" w:lineRule="auto"/>
        <w:ind w:firstLine="420" w:firstLineChars="200"/>
        <w:jc w:val="left"/>
        <w:rPr>
          <w:rFonts w:ascii="宋体" w:hAnsi="宋体" w:eastAsia="宋体" w:cs="Times New Roman"/>
          <w:sz w:val="21"/>
          <w:szCs w:val="21"/>
        </w:rPr>
      </w:pPr>
      <w:r>
        <w:rPr>
          <w:rFonts w:hint="eastAsia" w:ascii="宋体" w:hAnsi="宋体" w:eastAsia="宋体" w:cs="Times New Roman"/>
          <w:sz w:val="21"/>
          <w:szCs w:val="21"/>
        </w:rPr>
        <w:t>1、</w:t>
      </w:r>
      <w:r>
        <w:rPr>
          <w:rFonts w:ascii="宋体" w:hAnsi="宋体" w:eastAsia="宋体" w:cs="Times New Roman"/>
          <w:sz w:val="21"/>
          <w:szCs w:val="21"/>
        </w:rPr>
        <w:t>从业人员、营业收入、资产总额填报上一年度数据，无上一年度数据的新成立企业可不填报。</w:t>
      </w:r>
    </w:p>
    <w:p w14:paraId="1B2584CE">
      <w:pPr>
        <w:snapToGrid w:val="0"/>
        <w:spacing w:line="360" w:lineRule="auto"/>
        <w:ind w:firstLine="420" w:firstLineChars="200"/>
        <w:jc w:val="left"/>
        <w:rPr>
          <w:rFonts w:ascii="宋体" w:hAnsi="宋体" w:eastAsia="宋体" w:cs="Times New Roman"/>
          <w:sz w:val="21"/>
          <w:szCs w:val="21"/>
        </w:rPr>
      </w:pPr>
      <w:r>
        <w:rPr>
          <w:rFonts w:hint="eastAsia" w:ascii="宋体" w:hAnsi="宋体" w:eastAsia="宋体" w:cs="Times New Roman"/>
          <w:sz w:val="21"/>
          <w:szCs w:val="21"/>
        </w:rPr>
        <w:t>2、请供应商如实填写，</w:t>
      </w:r>
      <w:r>
        <w:rPr>
          <w:rFonts w:hint="eastAsia" w:ascii="宋体" w:hAnsi="宋体"/>
          <w:sz w:val="21"/>
          <w:szCs w:val="21"/>
        </w:rPr>
        <w:t>所填内容将作为评审的依据</w:t>
      </w:r>
      <w:r>
        <w:rPr>
          <w:rFonts w:hint="eastAsia" w:ascii="宋体" w:hAnsi="宋体" w:eastAsia="宋体" w:cs="Times New Roman"/>
          <w:sz w:val="21"/>
          <w:szCs w:val="21"/>
        </w:rPr>
        <w:t>，如填写不完整或不一致或填写有误，将不享受扶持政策。</w:t>
      </w:r>
    </w:p>
    <w:p w14:paraId="1140F5B3">
      <w:pPr>
        <w:snapToGrid w:val="0"/>
        <w:spacing w:line="360" w:lineRule="auto"/>
        <w:ind w:firstLine="420" w:firstLineChars="200"/>
        <w:jc w:val="left"/>
        <w:rPr>
          <w:rFonts w:ascii="宋体" w:hAnsi="宋体" w:eastAsia="宋体" w:cs="Times New Roman"/>
          <w:sz w:val="21"/>
          <w:szCs w:val="21"/>
        </w:rPr>
      </w:pPr>
      <w:r>
        <w:rPr>
          <w:rFonts w:hint="eastAsia" w:ascii="宋体" w:hAnsi="宋体" w:eastAsia="宋体" w:cs="Times New Roman"/>
          <w:sz w:val="21"/>
          <w:szCs w:val="21"/>
        </w:rPr>
        <w:t>3、成交供应商的《中小企业声明函》随成交结果公开，接受社会监督。</w:t>
      </w:r>
    </w:p>
    <w:p w14:paraId="39926C47">
      <w:pPr>
        <w:rPr>
          <w:sz w:val="21"/>
          <w:szCs w:val="21"/>
        </w:rPr>
      </w:pPr>
    </w:p>
    <w:p w14:paraId="351A7883">
      <w:pPr>
        <w:rPr>
          <w:sz w:val="21"/>
          <w:szCs w:val="21"/>
        </w:rPr>
      </w:pPr>
    </w:p>
    <w:p w14:paraId="5F7F1F99">
      <w:pPr>
        <w:keepNext/>
        <w:keepLines/>
        <w:spacing w:before="360" w:after="200" w:line="360" w:lineRule="auto"/>
        <w:jc w:val="left"/>
        <w:outlineLvl w:val="1"/>
        <w:rPr>
          <w:rFonts w:hint="eastAsia" w:ascii="Arial" w:hAnsi="Arial" w:eastAsia="宋体" w:cs="Arial"/>
          <w:kern w:val="0"/>
          <w:sz w:val="21"/>
          <w:szCs w:val="21"/>
        </w:rPr>
        <w:sectPr>
          <w:pgSz w:w="11906" w:h="16838"/>
          <w:pgMar w:top="1015" w:right="1196" w:bottom="868" w:left="1259" w:header="851" w:footer="907" w:gutter="0"/>
          <w:cols w:space="720" w:num="1"/>
          <w:titlePg/>
          <w:docGrid w:linePitch="360" w:charSpace="0"/>
        </w:sectPr>
      </w:pPr>
    </w:p>
    <w:p w14:paraId="464895C0">
      <w:pPr>
        <w:keepNext/>
        <w:keepLines/>
        <w:spacing w:before="360" w:after="200" w:line="360" w:lineRule="auto"/>
        <w:jc w:val="left"/>
        <w:outlineLvl w:val="1"/>
        <w:rPr>
          <w:rFonts w:hint="eastAsia" w:ascii="Arial" w:hAnsi="Arial" w:eastAsia="宋体" w:cs="Arial"/>
          <w:b w:val="0"/>
          <w:bCs w:val="0"/>
          <w:kern w:val="0"/>
          <w:sz w:val="24"/>
          <w:szCs w:val="24"/>
        </w:rPr>
      </w:pPr>
      <w:r>
        <w:rPr>
          <w:rFonts w:hint="eastAsia" w:ascii="Arial" w:hAnsi="Arial" w:eastAsia="宋体" w:cs="Arial"/>
          <w:b w:val="0"/>
          <w:bCs w:val="0"/>
          <w:kern w:val="0"/>
          <w:sz w:val="24"/>
          <w:szCs w:val="24"/>
        </w:rPr>
        <w:t>十二、残疾人福利性单位声明函</w:t>
      </w:r>
    </w:p>
    <w:p w14:paraId="17EFCB01">
      <w:pPr>
        <w:tabs>
          <w:tab w:val="left" w:pos="360"/>
        </w:tabs>
        <w:spacing w:line="360" w:lineRule="auto"/>
        <w:jc w:val="center"/>
        <w:rPr>
          <w:rFonts w:hint="eastAsia" w:ascii="宋体" w:hAnsi="宋体" w:eastAsia="宋体" w:cs="宋体"/>
          <w:color w:val="000000"/>
          <w:kern w:val="0"/>
          <w:sz w:val="21"/>
          <w:szCs w:val="21"/>
        </w:rPr>
      </w:pPr>
      <w:r>
        <w:rPr>
          <w:rFonts w:hint="eastAsia" w:ascii="宋体" w:hAnsi="宋体" w:eastAsia="宋体" w:cs="宋体"/>
          <w:bCs/>
          <w:sz w:val="21"/>
          <w:szCs w:val="21"/>
        </w:rPr>
        <w:t>残疾人福利性单位声明函</w:t>
      </w:r>
    </w:p>
    <w:p w14:paraId="048BCBA8">
      <w:pPr>
        <w:spacing w:line="500" w:lineRule="exact"/>
        <w:ind w:firstLine="420" w:firstLineChars="20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单位的</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项目（项目编号：</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）采购活动由本单位提供全部服务。</w:t>
      </w:r>
    </w:p>
    <w:p w14:paraId="1E93F9CD">
      <w:pPr>
        <w:spacing w:line="500" w:lineRule="exact"/>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本单位对上述声明的真实性负责。如有虚假，将依法承担相应责任。</w:t>
      </w:r>
    </w:p>
    <w:p w14:paraId="5BCAA1E0">
      <w:pPr>
        <w:spacing w:line="500" w:lineRule="exact"/>
        <w:ind w:firstLine="420" w:firstLineChars="200"/>
        <w:rPr>
          <w:rFonts w:hint="eastAsia" w:ascii="宋体" w:hAnsi="宋体" w:eastAsia="宋体" w:cs="宋体"/>
          <w:color w:val="000000"/>
          <w:kern w:val="0"/>
          <w:sz w:val="21"/>
          <w:szCs w:val="21"/>
        </w:rPr>
      </w:pPr>
    </w:p>
    <w:p w14:paraId="15D6DF77">
      <w:pPr>
        <w:spacing w:line="560" w:lineRule="exact"/>
        <w:ind w:right="1620" w:firstLine="2520" w:firstLineChars="1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单位名称（盖章）：</w:t>
      </w:r>
    </w:p>
    <w:p w14:paraId="712E99BF">
      <w:pPr>
        <w:spacing w:line="560" w:lineRule="exact"/>
        <w:ind w:right="1140" w:firstLine="2520" w:firstLineChars="1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日   期：</w:t>
      </w:r>
    </w:p>
    <w:p w14:paraId="2B4235F1">
      <w:pPr>
        <w:rPr>
          <w:rFonts w:hint="eastAsia" w:ascii="宋体" w:hAnsi="宋体" w:eastAsia="宋体" w:cs="宋体"/>
          <w:sz w:val="21"/>
          <w:szCs w:val="21"/>
        </w:rPr>
      </w:pPr>
    </w:p>
    <w:p w14:paraId="1ECA6457">
      <w:pPr>
        <w:rPr>
          <w:rFonts w:hint="eastAsia" w:ascii="宋体" w:hAnsi="宋体" w:eastAsia="宋体" w:cs="宋体"/>
          <w:sz w:val="21"/>
          <w:szCs w:val="21"/>
        </w:rPr>
      </w:pPr>
    </w:p>
    <w:p w14:paraId="7501C34B">
      <w:pPr>
        <w:snapToGrid w:val="0"/>
        <w:spacing w:line="360" w:lineRule="auto"/>
        <w:rPr>
          <w:rFonts w:hint="eastAsia" w:ascii="宋体" w:hAnsi="宋体" w:eastAsia="宋体" w:cs="宋体"/>
          <w:bCs/>
          <w:sz w:val="21"/>
          <w:szCs w:val="21"/>
        </w:rPr>
      </w:pPr>
      <w:r>
        <w:rPr>
          <w:rFonts w:hint="eastAsia" w:ascii="宋体" w:hAnsi="宋体" w:eastAsia="宋体" w:cs="宋体"/>
          <w:bCs/>
          <w:sz w:val="21"/>
          <w:szCs w:val="21"/>
        </w:rPr>
        <w:t>填报说明：</w:t>
      </w:r>
    </w:p>
    <w:p w14:paraId="764D6249">
      <w:pPr>
        <w:snapToGrid w:val="0"/>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sz w:val="21"/>
          <w:szCs w:val="21"/>
        </w:rPr>
        <w:t>请供应商如实填写，</w:t>
      </w:r>
      <w:r>
        <w:rPr>
          <w:rFonts w:hint="eastAsia" w:ascii="宋体" w:hAnsi="宋体" w:eastAsia="宋体" w:cs="宋体"/>
          <w:bCs/>
          <w:sz w:val="21"/>
          <w:szCs w:val="21"/>
        </w:rPr>
        <w:t>所填内容将作为评审的依据</w:t>
      </w:r>
      <w:r>
        <w:rPr>
          <w:rFonts w:hint="eastAsia" w:ascii="宋体" w:hAnsi="宋体" w:eastAsia="宋体" w:cs="宋体"/>
          <w:sz w:val="21"/>
          <w:szCs w:val="21"/>
        </w:rPr>
        <w:t>，如填写不完整或不一致或填写有误，将不享受扶持政策。</w:t>
      </w:r>
    </w:p>
    <w:p w14:paraId="186F8917">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bCs/>
          <w:sz w:val="21"/>
          <w:szCs w:val="21"/>
        </w:rPr>
        <w:t>2、成交供应商的《残疾人福利性单位声明函》随成交结果公开</w:t>
      </w:r>
      <w:r>
        <w:rPr>
          <w:rFonts w:hint="eastAsia" w:ascii="宋体" w:hAnsi="宋体" w:eastAsia="宋体" w:cs="宋体"/>
          <w:sz w:val="21"/>
          <w:szCs w:val="21"/>
        </w:rPr>
        <w:t>，接受社会监督</w:t>
      </w:r>
      <w:r>
        <w:rPr>
          <w:rFonts w:hint="eastAsia" w:ascii="宋体" w:hAnsi="宋体" w:eastAsia="宋体" w:cs="宋体"/>
          <w:bCs/>
          <w:sz w:val="21"/>
          <w:szCs w:val="21"/>
        </w:rPr>
        <w:t>。</w:t>
      </w:r>
    </w:p>
    <w:p w14:paraId="4755F073"/>
    <w:p w14:paraId="77DE1861"/>
    <w:p w14:paraId="72DA95CC"/>
    <w:p w14:paraId="6AFA2148">
      <w:pPr>
        <w:keepNext/>
        <w:keepLines/>
        <w:spacing w:before="360" w:after="200" w:line="360" w:lineRule="auto"/>
        <w:jc w:val="left"/>
        <w:outlineLvl w:val="1"/>
        <w:rPr>
          <w:rFonts w:hint="eastAsia" w:ascii="Arial" w:hAnsi="Arial" w:eastAsia="宋体" w:cs="Arial"/>
          <w:i/>
          <w:iCs/>
          <w:kern w:val="0"/>
          <w:sz w:val="36"/>
          <w:u w:val="single"/>
        </w:rPr>
        <w:sectPr>
          <w:pgSz w:w="11906" w:h="16838"/>
          <w:pgMar w:top="1015" w:right="1196" w:bottom="868" w:left="1259" w:header="851" w:footer="907" w:gutter="0"/>
          <w:cols w:space="720" w:num="1"/>
          <w:titlePg/>
          <w:docGrid w:linePitch="360" w:charSpace="0"/>
        </w:sectPr>
      </w:pPr>
    </w:p>
    <w:p w14:paraId="17A65173">
      <w:pPr>
        <w:keepNext/>
        <w:keepLines/>
        <w:spacing w:before="360" w:after="200" w:line="360" w:lineRule="auto"/>
        <w:jc w:val="left"/>
        <w:outlineLvl w:val="1"/>
        <w:rPr>
          <w:rFonts w:ascii="Arial" w:hAnsi="Arial" w:eastAsia="宋体" w:cs="Arial"/>
          <w:i w:val="0"/>
          <w:iCs w:val="0"/>
          <w:kern w:val="0"/>
          <w:sz w:val="24"/>
          <w:szCs w:val="24"/>
          <w:u w:val="none"/>
        </w:rPr>
      </w:pPr>
      <w:r>
        <w:rPr>
          <w:rFonts w:hint="eastAsia" w:ascii="Arial" w:hAnsi="Arial" w:eastAsia="宋体" w:cs="Arial"/>
          <w:i w:val="0"/>
          <w:iCs w:val="0"/>
          <w:kern w:val="0"/>
          <w:sz w:val="24"/>
          <w:szCs w:val="24"/>
          <w:u w:val="none"/>
        </w:rPr>
        <w:t>十</w:t>
      </w:r>
      <w:r>
        <w:rPr>
          <w:rFonts w:hint="eastAsia" w:ascii="Arial" w:hAnsi="Arial" w:cs="Arial"/>
          <w:i w:val="0"/>
          <w:iCs w:val="0"/>
          <w:kern w:val="0"/>
          <w:sz w:val="24"/>
          <w:szCs w:val="24"/>
          <w:u w:val="none"/>
          <w:lang w:val="en-US" w:eastAsia="zh-CN"/>
        </w:rPr>
        <w:t>三</w:t>
      </w:r>
      <w:r>
        <w:rPr>
          <w:rFonts w:hint="eastAsia" w:ascii="Arial" w:hAnsi="Arial" w:eastAsia="宋体" w:cs="Arial"/>
          <w:i w:val="0"/>
          <w:iCs w:val="0"/>
          <w:kern w:val="0"/>
          <w:sz w:val="24"/>
          <w:szCs w:val="24"/>
          <w:u w:val="none"/>
        </w:rPr>
        <w:t>、分项报价表</w:t>
      </w:r>
    </w:p>
    <w:p w14:paraId="428646F0">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分项报价表</w:t>
      </w:r>
    </w:p>
    <w:p w14:paraId="792EF25C">
      <w:pPr>
        <w:autoSpaceDE w:val="0"/>
        <w:autoSpaceDN w:val="0"/>
        <w:adjustRightInd w:val="0"/>
        <w:spacing w:line="360" w:lineRule="auto"/>
        <w:jc w:val="lef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w:t>
      </w:r>
    </w:p>
    <w:p w14:paraId="0B6FBEAB">
      <w:pPr>
        <w:spacing w:line="360" w:lineRule="auto"/>
        <w:jc w:val="right"/>
        <w:rPr>
          <w:rFonts w:hint="eastAsia" w:ascii="宋体" w:hAnsi="宋体" w:eastAsia="宋体" w:cs="宋体"/>
          <w:color w:val="000000"/>
          <w:sz w:val="21"/>
          <w:szCs w:val="21"/>
        </w:rPr>
      </w:pPr>
      <w:r>
        <w:rPr>
          <w:rFonts w:hint="eastAsia" w:ascii="宋体" w:hAnsi="宋体" w:eastAsia="宋体" w:cs="宋体"/>
          <w:color w:val="000000"/>
          <w:sz w:val="21"/>
          <w:szCs w:val="21"/>
        </w:rPr>
        <w:t>单位：元</w:t>
      </w:r>
    </w:p>
    <w:tbl>
      <w:tblPr>
        <w:tblStyle w:val="4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0B39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vAlign w:val="center"/>
          </w:tcPr>
          <w:p w14:paraId="6621DDCD">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756" w:type="dxa"/>
            <w:vAlign w:val="center"/>
          </w:tcPr>
          <w:p w14:paraId="024191EC">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产品、服务（标的）名称</w:t>
            </w:r>
          </w:p>
        </w:tc>
        <w:tc>
          <w:tcPr>
            <w:tcW w:w="1417" w:type="dxa"/>
            <w:vAlign w:val="center"/>
          </w:tcPr>
          <w:p w14:paraId="29A612EE">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分项单位</w:t>
            </w:r>
          </w:p>
        </w:tc>
        <w:tc>
          <w:tcPr>
            <w:tcW w:w="993" w:type="dxa"/>
            <w:vAlign w:val="center"/>
          </w:tcPr>
          <w:p w14:paraId="18485286">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1093" w:type="dxa"/>
            <w:vAlign w:val="center"/>
          </w:tcPr>
          <w:p w14:paraId="7B80A71F">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单价</w:t>
            </w:r>
          </w:p>
        </w:tc>
        <w:tc>
          <w:tcPr>
            <w:tcW w:w="2350" w:type="dxa"/>
            <w:vAlign w:val="center"/>
          </w:tcPr>
          <w:p w14:paraId="358B3DFD">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单项</w:t>
            </w:r>
          </w:p>
          <w:p w14:paraId="06617B0C">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合计价</w:t>
            </w:r>
          </w:p>
        </w:tc>
      </w:tr>
      <w:tr w14:paraId="305C3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7ED63E47">
            <w:pPr>
              <w:spacing w:line="560" w:lineRule="exact"/>
              <w:jc w:val="center"/>
              <w:rPr>
                <w:rFonts w:hint="eastAsia" w:ascii="宋体" w:hAnsi="宋体" w:eastAsia="宋体" w:cs="宋体"/>
                <w:color w:val="000000"/>
                <w:sz w:val="21"/>
                <w:szCs w:val="21"/>
              </w:rPr>
            </w:pPr>
          </w:p>
        </w:tc>
        <w:tc>
          <w:tcPr>
            <w:tcW w:w="1756" w:type="dxa"/>
            <w:vAlign w:val="center"/>
          </w:tcPr>
          <w:p w14:paraId="17C5BC08">
            <w:pPr>
              <w:spacing w:line="560" w:lineRule="exact"/>
              <w:jc w:val="center"/>
              <w:rPr>
                <w:rFonts w:hint="eastAsia" w:ascii="宋体" w:hAnsi="宋体" w:eastAsia="宋体" w:cs="宋体"/>
                <w:color w:val="000000"/>
                <w:sz w:val="21"/>
                <w:szCs w:val="21"/>
              </w:rPr>
            </w:pPr>
          </w:p>
        </w:tc>
        <w:tc>
          <w:tcPr>
            <w:tcW w:w="1417" w:type="dxa"/>
            <w:vAlign w:val="center"/>
          </w:tcPr>
          <w:p w14:paraId="63BC501A">
            <w:pPr>
              <w:spacing w:line="560" w:lineRule="exact"/>
              <w:jc w:val="center"/>
              <w:rPr>
                <w:rFonts w:hint="eastAsia" w:ascii="宋体" w:hAnsi="宋体" w:eastAsia="宋体" w:cs="宋体"/>
                <w:color w:val="000000"/>
                <w:sz w:val="21"/>
                <w:szCs w:val="21"/>
              </w:rPr>
            </w:pPr>
          </w:p>
        </w:tc>
        <w:tc>
          <w:tcPr>
            <w:tcW w:w="993" w:type="dxa"/>
            <w:vAlign w:val="center"/>
          </w:tcPr>
          <w:p w14:paraId="424353FD">
            <w:pPr>
              <w:spacing w:line="560" w:lineRule="exact"/>
              <w:jc w:val="center"/>
              <w:rPr>
                <w:rFonts w:hint="eastAsia" w:ascii="宋体" w:hAnsi="宋体" w:eastAsia="宋体" w:cs="宋体"/>
                <w:color w:val="000000"/>
                <w:sz w:val="21"/>
                <w:szCs w:val="21"/>
              </w:rPr>
            </w:pPr>
          </w:p>
        </w:tc>
        <w:tc>
          <w:tcPr>
            <w:tcW w:w="1093" w:type="dxa"/>
            <w:vAlign w:val="center"/>
          </w:tcPr>
          <w:p w14:paraId="4D40ECBE">
            <w:pPr>
              <w:spacing w:line="560" w:lineRule="exact"/>
              <w:jc w:val="center"/>
              <w:rPr>
                <w:rFonts w:hint="eastAsia" w:ascii="宋体" w:hAnsi="宋体" w:eastAsia="宋体" w:cs="宋体"/>
                <w:color w:val="000000"/>
                <w:sz w:val="21"/>
                <w:szCs w:val="21"/>
              </w:rPr>
            </w:pPr>
          </w:p>
        </w:tc>
        <w:tc>
          <w:tcPr>
            <w:tcW w:w="2350" w:type="dxa"/>
            <w:vAlign w:val="center"/>
          </w:tcPr>
          <w:p w14:paraId="2549753D">
            <w:pPr>
              <w:spacing w:line="560" w:lineRule="exact"/>
              <w:jc w:val="center"/>
              <w:rPr>
                <w:rFonts w:hint="eastAsia" w:ascii="宋体" w:hAnsi="宋体" w:eastAsia="宋体" w:cs="宋体"/>
                <w:color w:val="000000"/>
                <w:sz w:val="21"/>
                <w:szCs w:val="21"/>
              </w:rPr>
            </w:pPr>
          </w:p>
        </w:tc>
      </w:tr>
      <w:tr w14:paraId="7B62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47D82593">
            <w:pPr>
              <w:spacing w:line="560" w:lineRule="exact"/>
              <w:jc w:val="center"/>
              <w:rPr>
                <w:rFonts w:hint="eastAsia" w:ascii="宋体" w:hAnsi="宋体" w:eastAsia="宋体" w:cs="宋体"/>
                <w:color w:val="000000"/>
                <w:sz w:val="21"/>
                <w:szCs w:val="21"/>
              </w:rPr>
            </w:pPr>
          </w:p>
        </w:tc>
        <w:tc>
          <w:tcPr>
            <w:tcW w:w="1756" w:type="dxa"/>
            <w:vAlign w:val="center"/>
          </w:tcPr>
          <w:p w14:paraId="23DB21BC">
            <w:pPr>
              <w:spacing w:line="560" w:lineRule="exact"/>
              <w:jc w:val="center"/>
              <w:rPr>
                <w:rFonts w:hint="eastAsia" w:ascii="宋体" w:hAnsi="宋体" w:eastAsia="宋体" w:cs="宋体"/>
                <w:color w:val="000000"/>
                <w:sz w:val="21"/>
                <w:szCs w:val="21"/>
              </w:rPr>
            </w:pPr>
          </w:p>
        </w:tc>
        <w:tc>
          <w:tcPr>
            <w:tcW w:w="1417" w:type="dxa"/>
            <w:vAlign w:val="center"/>
          </w:tcPr>
          <w:p w14:paraId="73274C68">
            <w:pPr>
              <w:spacing w:line="560" w:lineRule="exact"/>
              <w:jc w:val="center"/>
              <w:rPr>
                <w:rFonts w:hint="eastAsia" w:ascii="宋体" w:hAnsi="宋体" w:eastAsia="宋体" w:cs="宋体"/>
                <w:color w:val="000000"/>
                <w:sz w:val="21"/>
                <w:szCs w:val="21"/>
              </w:rPr>
            </w:pPr>
          </w:p>
        </w:tc>
        <w:tc>
          <w:tcPr>
            <w:tcW w:w="993" w:type="dxa"/>
            <w:vAlign w:val="center"/>
          </w:tcPr>
          <w:p w14:paraId="1985E588">
            <w:pPr>
              <w:spacing w:line="560" w:lineRule="exact"/>
              <w:jc w:val="center"/>
              <w:rPr>
                <w:rFonts w:hint="eastAsia" w:ascii="宋体" w:hAnsi="宋体" w:eastAsia="宋体" w:cs="宋体"/>
                <w:color w:val="000000"/>
                <w:sz w:val="21"/>
                <w:szCs w:val="21"/>
              </w:rPr>
            </w:pPr>
          </w:p>
        </w:tc>
        <w:tc>
          <w:tcPr>
            <w:tcW w:w="1093" w:type="dxa"/>
            <w:vAlign w:val="center"/>
          </w:tcPr>
          <w:p w14:paraId="44DF61D8">
            <w:pPr>
              <w:spacing w:line="560" w:lineRule="exact"/>
              <w:jc w:val="center"/>
              <w:rPr>
                <w:rFonts w:hint="eastAsia" w:ascii="宋体" w:hAnsi="宋体" w:eastAsia="宋体" w:cs="宋体"/>
                <w:color w:val="000000"/>
                <w:sz w:val="21"/>
                <w:szCs w:val="21"/>
              </w:rPr>
            </w:pPr>
          </w:p>
        </w:tc>
        <w:tc>
          <w:tcPr>
            <w:tcW w:w="2350" w:type="dxa"/>
            <w:vAlign w:val="center"/>
          </w:tcPr>
          <w:p w14:paraId="3181BEAC">
            <w:pPr>
              <w:spacing w:line="560" w:lineRule="exact"/>
              <w:jc w:val="center"/>
              <w:rPr>
                <w:rFonts w:hint="eastAsia" w:ascii="宋体" w:hAnsi="宋体" w:eastAsia="宋体" w:cs="宋体"/>
                <w:color w:val="000000"/>
                <w:sz w:val="21"/>
                <w:szCs w:val="21"/>
              </w:rPr>
            </w:pPr>
          </w:p>
        </w:tc>
      </w:tr>
      <w:tr w14:paraId="1684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539FD078">
            <w:pPr>
              <w:spacing w:line="560" w:lineRule="exact"/>
              <w:jc w:val="center"/>
              <w:rPr>
                <w:rFonts w:hint="eastAsia" w:ascii="宋体" w:hAnsi="宋体" w:eastAsia="宋体" w:cs="宋体"/>
                <w:color w:val="000000"/>
                <w:sz w:val="21"/>
                <w:szCs w:val="21"/>
              </w:rPr>
            </w:pPr>
          </w:p>
        </w:tc>
        <w:tc>
          <w:tcPr>
            <w:tcW w:w="1756" w:type="dxa"/>
            <w:vAlign w:val="center"/>
          </w:tcPr>
          <w:p w14:paraId="2BD58E8D">
            <w:pPr>
              <w:spacing w:line="560" w:lineRule="exact"/>
              <w:jc w:val="center"/>
              <w:rPr>
                <w:rFonts w:hint="eastAsia" w:ascii="宋体" w:hAnsi="宋体" w:eastAsia="宋体" w:cs="宋体"/>
                <w:color w:val="000000"/>
                <w:sz w:val="21"/>
                <w:szCs w:val="21"/>
              </w:rPr>
            </w:pPr>
          </w:p>
        </w:tc>
        <w:tc>
          <w:tcPr>
            <w:tcW w:w="1417" w:type="dxa"/>
            <w:vAlign w:val="center"/>
          </w:tcPr>
          <w:p w14:paraId="78996137">
            <w:pPr>
              <w:spacing w:line="560" w:lineRule="exact"/>
              <w:jc w:val="center"/>
              <w:rPr>
                <w:rFonts w:hint="eastAsia" w:ascii="宋体" w:hAnsi="宋体" w:eastAsia="宋体" w:cs="宋体"/>
                <w:color w:val="000000"/>
                <w:sz w:val="21"/>
                <w:szCs w:val="21"/>
              </w:rPr>
            </w:pPr>
          </w:p>
        </w:tc>
        <w:tc>
          <w:tcPr>
            <w:tcW w:w="993" w:type="dxa"/>
            <w:vAlign w:val="center"/>
          </w:tcPr>
          <w:p w14:paraId="08403E3A">
            <w:pPr>
              <w:spacing w:line="560" w:lineRule="exact"/>
              <w:jc w:val="center"/>
              <w:rPr>
                <w:rFonts w:hint="eastAsia" w:ascii="宋体" w:hAnsi="宋体" w:eastAsia="宋体" w:cs="宋体"/>
                <w:color w:val="000000"/>
                <w:sz w:val="21"/>
                <w:szCs w:val="21"/>
              </w:rPr>
            </w:pPr>
          </w:p>
        </w:tc>
        <w:tc>
          <w:tcPr>
            <w:tcW w:w="1093" w:type="dxa"/>
            <w:vAlign w:val="center"/>
          </w:tcPr>
          <w:p w14:paraId="20F9197A">
            <w:pPr>
              <w:spacing w:line="560" w:lineRule="exact"/>
              <w:jc w:val="center"/>
              <w:rPr>
                <w:rFonts w:hint="eastAsia" w:ascii="宋体" w:hAnsi="宋体" w:eastAsia="宋体" w:cs="宋体"/>
                <w:color w:val="000000"/>
                <w:sz w:val="21"/>
                <w:szCs w:val="21"/>
              </w:rPr>
            </w:pPr>
          </w:p>
        </w:tc>
        <w:tc>
          <w:tcPr>
            <w:tcW w:w="2350" w:type="dxa"/>
            <w:vAlign w:val="center"/>
          </w:tcPr>
          <w:p w14:paraId="42F546C0">
            <w:pPr>
              <w:spacing w:line="560" w:lineRule="exact"/>
              <w:jc w:val="center"/>
              <w:rPr>
                <w:rFonts w:hint="eastAsia" w:ascii="宋体" w:hAnsi="宋体" w:eastAsia="宋体" w:cs="宋体"/>
                <w:color w:val="000000"/>
                <w:sz w:val="21"/>
                <w:szCs w:val="21"/>
              </w:rPr>
            </w:pPr>
          </w:p>
        </w:tc>
      </w:tr>
      <w:tr w14:paraId="0B50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vAlign w:val="center"/>
          </w:tcPr>
          <w:p w14:paraId="0DAA8354">
            <w:pPr>
              <w:spacing w:line="560" w:lineRule="exact"/>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总计（元）</w:t>
            </w:r>
          </w:p>
        </w:tc>
        <w:tc>
          <w:tcPr>
            <w:tcW w:w="2350" w:type="dxa"/>
            <w:vAlign w:val="center"/>
          </w:tcPr>
          <w:p w14:paraId="1C303BE2">
            <w:pPr>
              <w:spacing w:line="560" w:lineRule="exact"/>
              <w:jc w:val="center"/>
              <w:rPr>
                <w:rFonts w:hint="eastAsia" w:ascii="宋体" w:hAnsi="宋体" w:eastAsia="宋体" w:cs="宋体"/>
                <w:color w:val="000000"/>
                <w:sz w:val="21"/>
                <w:szCs w:val="21"/>
              </w:rPr>
            </w:pPr>
          </w:p>
        </w:tc>
      </w:tr>
    </w:tbl>
    <w:p w14:paraId="4F533230">
      <w:pPr>
        <w:spacing w:line="360" w:lineRule="auto"/>
        <w:ind w:firstLine="420" w:firstLineChars="200"/>
        <w:rPr>
          <w:rFonts w:hint="eastAsia" w:ascii="宋体" w:hAnsi="宋体" w:eastAsia="宋体" w:cs="宋体"/>
          <w:color w:val="000000"/>
          <w:sz w:val="21"/>
          <w:szCs w:val="21"/>
        </w:rPr>
      </w:pPr>
    </w:p>
    <w:p w14:paraId="0DD0411F">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供应商（盖章）：</w:t>
      </w:r>
    </w:p>
    <w:p w14:paraId="793038E9">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法定代表人（单位负责人）或委托代理人（签字或盖章）：</w:t>
      </w:r>
    </w:p>
    <w:p w14:paraId="2B1DEDB4">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4AC48F88">
      <w:pPr>
        <w:spacing w:line="500" w:lineRule="exact"/>
        <w:ind w:firstLine="480" w:firstLineChars="200"/>
        <w:rPr>
          <w:rFonts w:ascii="宋体" w:hAnsi="宋体" w:eastAsia="宋体" w:cs="Times New Roman"/>
          <w:color w:val="000000"/>
          <w:kern w:val="0"/>
          <w:sz w:val="24"/>
          <w:szCs w:val="24"/>
          <w:highlight w:val="yellow"/>
        </w:rPr>
      </w:pPr>
    </w:p>
    <w:p w14:paraId="739ACA46">
      <w:pPr>
        <w:sectPr>
          <w:pgSz w:w="11906" w:h="16838"/>
          <w:pgMar w:top="1015" w:right="1196" w:bottom="868" w:left="1259" w:header="851" w:footer="907" w:gutter="0"/>
          <w:cols w:space="720" w:num="1"/>
          <w:titlePg/>
          <w:docGrid w:linePitch="360" w:charSpace="0"/>
        </w:sectPr>
      </w:pPr>
    </w:p>
    <w:p w14:paraId="2621E616">
      <w:pPr>
        <w:keepNext/>
        <w:keepLines/>
        <w:spacing w:before="360" w:after="200" w:line="360" w:lineRule="auto"/>
        <w:jc w:val="left"/>
        <w:outlineLvl w:val="1"/>
        <w:rPr>
          <w:rFonts w:hint="eastAsia" w:ascii="黑体" w:hAnsi="黑体" w:eastAsia="黑体" w:cs="黑体"/>
          <w:b/>
          <w:bCs/>
          <w:i/>
          <w:iCs/>
          <w:kern w:val="0"/>
          <w:sz w:val="24"/>
          <w:szCs w:val="24"/>
          <w:u w:val="single"/>
        </w:rPr>
      </w:pPr>
      <w:r>
        <w:rPr>
          <w:rFonts w:hint="eastAsia" w:ascii="黑体" w:hAnsi="黑体" w:eastAsia="黑体" w:cs="黑体"/>
          <w:b/>
          <w:bCs/>
          <w:i/>
          <w:iCs/>
          <w:kern w:val="0"/>
          <w:sz w:val="24"/>
          <w:szCs w:val="24"/>
          <w:u w:val="single"/>
        </w:rPr>
        <w:t>十</w:t>
      </w:r>
      <w:r>
        <w:rPr>
          <w:rFonts w:hint="eastAsia" w:ascii="黑体" w:hAnsi="黑体" w:eastAsia="黑体" w:cs="黑体"/>
          <w:b/>
          <w:bCs/>
          <w:i/>
          <w:iCs/>
          <w:kern w:val="0"/>
          <w:sz w:val="24"/>
          <w:szCs w:val="24"/>
          <w:u w:val="single"/>
          <w:lang w:val="en-US" w:eastAsia="zh-CN"/>
        </w:rPr>
        <w:t>四</w:t>
      </w:r>
      <w:r>
        <w:rPr>
          <w:rFonts w:hint="eastAsia" w:ascii="黑体" w:hAnsi="黑体" w:eastAsia="黑体" w:cs="黑体"/>
          <w:b/>
          <w:bCs/>
          <w:i/>
          <w:iCs/>
          <w:kern w:val="0"/>
          <w:sz w:val="24"/>
          <w:szCs w:val="24"/>
          <w:u w:val="single"/>
        </w:rPr>
        <w:t>、技术要求响应及偏离表</w:t>
      </w:r>
    </w:p>
    <w:p w14:paraId="16F9CEEC">
      <w:pPr>
        <w:tabs>
          <w:tab w:val="left" w:pos="360"/>
        </w:tabs>
        <w:spacing w:line="360" w:lineRule="auto"/>
        <w:jc w:val="center"/>
        <w:rPr>
          <w:rFonts w:ascii="黑体" w:hAnsi="黑体" w:eastAsia="黑体" w:cs="宋体"/>
          <w:bCs/>
          <w:sz w:val="21"/>
          <w:szCs w:val="21"/>
        </w:rPr>
      </w:pPr>
      <w:r>
        <w:rPr>
          <w:rFonts w:hint="eastAsia" w:ascii="黑体" w:hAnsi="黑体" w:eastAsia="黑体" w:cs="宋体"/>
          <w:bCs/>
          <w:sz w:val="21"/>
          <w:szCs w:val="21"/>
        </w:rPr>
        <w:t>技术要求响应及偏离表</w:t>
      </w:r>
    </w:p>
    <w:p w14:paraId="5C27325D">
      <w:pPr>
        <w:autoSpaceDE w:val="0"/>
        <w:autoSpaceDN w:val="0"/>
        <w:adjustRightInd w:val="0"/>
        <w:spacing w:line="360" w:lineRule="auto"/>
        <w:jc w:val="left"/>
        <w:rPr>
          <w:rFonts w:ascii="Arial" w:hAnsi="Arial" w:eastAsia="宋体" w:cs="Arial"/>
          <w:kern w:val="0"/>
          <w:sz w:val="21"/>
          <w:szCs w:val="21"/>
        </w:rPr>
      </w:pPr>
      <w:r>
        <w:rPr>
          <w:rFonts w:hint="eastAsia" w:ascii="宋体" w:hAnsi="宋体" w:eastAsia="宋体" w:cs="方正仿宋_GBK"/>
          <w:color w:val="000000"/>
          <w:sz w:val="21"/>
          <w:szCs w:val="21"/>
        </w:rPr>
        <w:t xml:space="preserve">项目名称：      项目编号：    </w:t>
      </w:r>
      <w:r>
        <w:rPr>
          <w:rFonts w:ascii="宋体" w:hAnsi="宋体" w:eastAsia="宋体" w:cs="Times New Roman"/>
          <w:bCs/>
          <w:color w:val="000000"/>
          <w:sz w:val="21"/>
          <w:szCs w:val="21"/>
        </w:rPr>
        <w:t xml:space="preserve"> </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05B7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032E603F">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序号</w:t>
            </w:r>
          </w:p>
        </w:tc>
        <w:tc>
          <w:tcPr>
            <w:tcW w:w="3273" w:type="dxa"/>
            <w:vAlign w:val="center"/>
          </w:tcPr>
          <w:p w14:paraId="1837184D">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磋商文件要求</w:t>
            </w:r>
          </w:p>
        </w:tc>
        <w:tc>
          <w:tcPr>
            <w:tcW w:w="3024" w:type="dxa"/>
            <w:vAlign w:val="center"/>
          </w:tcPr>
          <w:p w14:paraId="460FED78">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响应情况</w:t>
            </w:r>
          </w:p>
        </w:tc>
        <w:tc>
          <w:tcPr>
            <w:tcW w:w="1399" w:type="dxa"/>
            <w:vAlign w:val="center"/>
          </w:tcPr>
          <w:p w14:paraId="6AB8F4AD">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超出、符合或偏离</w:t>
            </w:r>
          </w:p>
        </w:tc>
      </w:tr>
      <w:tr w14:paraId="32D63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616F592">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1</w:t>
            </w:r>
          </w:p>
        </w:tc>
        <w:tc>
          <w:tcPr>
            <w:tcW w:w="3273" w:type="dxa"/>
            <w:vAlign w:val="center"/>
          </w:tcPr>
          <w:p w14:paraId="2142E3AF">
            <w:pPr>
              <w:jc w:val="center"/>
              <w:rPr>
                <w:rFonts w:ascii="宋体" w:hAnsi="宋体" w:eastAsia="宋体" w:cs="Times New Roman"/>
                <w:color w:val="000000"/>
                <w:kern w:val="0"/>
                <w:sz w:val="21"/>
                <w:szCs w:val="21"/>
              </w:rPr>
            </w:pPr>
          </w:p>
        </w:tc>
        <w:tc>
          <w:tcPr>
            <w:tcW w:w="3024" w:type="dxa"/>
            <w:vAlign w:val="center"/>
          </w:tcPr>
          <w:p w14:paraId="7DAE26B1">
            <w:pPr>
              <w:jc w:val="center"/>
              <w:rPr>
                <w:rFonts w:ascii="宋体" w:hAnsi="宋体" w:eastAsia="宋体" w:cs="Times New Roman"/>
                <w:color w:val="000000"/>
                <w:kern w:val="0"/>
                <w:sz w:val="21"/>
                <w:szCs w:val="21"/>
              </w:rPr>
            </w:pPr>
          </w:p>
        </w:tc>
        <w:tc>
          <w:tcPr>
            <w:tcW w:w="1399" w:type="dxa"/>
            <w:vAlign w:val="center"/>
          </w:tcPr>
          <w:p w14:paraId="407D34FD">
            <w:pPr>
              <w:jc w:val="center"/>
              <w:rPr>
                <w:rFonts w:ascii="宋体" w:hAnsi="宋体" w:eastAsia="宋体" w:cs="Times New Roman"/>
                <w:color w:val="000000"/>
                <w:kern w:val="0"/>
                <w:sz w:val="21"/>
                <w:szCs w:val="21"/>
              </w:rPr>
            </w:pPr>
          </w:p>
        </w:tc>
      </w:tr>
      <w:tr w14:paraId="67528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EECA6E2">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2</w:t>
            </w:r>
          </w:p>
        </w:tc>
        <w:tc>
          <w:tcPr>
            <w:tcW w:w="3273" w:type="dxa"/>
            <w:vAlign w:val="center"/>
          </w:tcPr>
          <w:p w14:paraId="3D781F20">
            <w:pPr>
              <w:jc w:val="center"/>
              <w:rPr>
                <w:rFonts w:ascii="宋体" w:hAnsi="宋体" w:eastAsia="宋体" w:cs="Times New Roman"/>
                <w:color w:val="000000"/>
                <w:kern w:val="0"/>
                <w:sz w:val="21"/>
                <w:szCs w:val="21"/>
              </w:rPr>
            </w:pPr>
          </w:p>
        </w:tc>
        <w:tc>
          <w:tcPr>
            <w:tcW w:w="3024" w:type="dxa"/>
            <w:vAlign w:val="center"/>
          </w:tcPr>
          <w:p w14:paraId="6A9C17B0">
            <w:pPr>
              <w:jc w:val="center"/>
              <w:rPr>
                <w:rFonts w:ascii="宋体" w:hAnsi="宋体" w:eastAsia="宋体" w:cs="Times New Roman"/>
                <w:color w:val="000000"/>
                <w:kern w:val="0"/>
                <w:sz w:val="21"/>
                <w:szCs w:val="21"/>
              </w:rPr>
            </w:pPr>
          </w:p>
        </w:tc>
        <w:tc>
          <w:tcPr>
            <w:tcW w:w="1399" w:type="dxa"/>
            <w:vAlign w:val="center"/>
          </w:tcPr>
          <w:p w14:paraId="4F800BC7">
            <w:pPr>
              <w:jc w:val="center"/>
              <w:rPr>
                <w:rFonts w:ascii="宋体" w:hAnsi="宋体" w:eastAsia="宋体" w:cs="Times New Roman"/>
                <w:color w:val="000000"/>
                <w:kern w:val="0"/>
                <w:sz w:val="21"/>
                <w:szCs w:val="21"/>
              </w:rPr>
            </w:pPr>
          </w:p>
        </w:tc>
      </w:tr>
      <w:tr w14:paraId="3FB22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99BAE5D">
            <w:pPr>
              <w:jc w:val="center"/>
              <w:rPr>
                <w:rFonts w:ascii="宋体" w:hAnsi="宋体" w:eastAsia="宋体" w:cs="Times New Roman"/>
                <w:color w:val="000000"/>
                <w:kern w:val="0"/>
                <w:sz w:val="21"/>
                <w:szCs w:val="21"/>
              </w:rPr>
            </w:pPr>
            <w:r>
              <w:rPr>
                <w:rFonts w:hint="eastAsia" w:ascii="宋体" w:hAnsi="宋体" w:eastAsia="宋体" w:cs="Times New Roman"/>
                <w:color w:val="000000"/>
                <w:kern w:val="0"/>
                <w:sz w:val="21"/>
                <w:szCs w:val="21"/>
              </w:rPr>
              <w:t>3</w:t>
            </w:r>
          </w:p>
        </w:tc>
        <w:tc>
          <w:tcPr>
            <w:tcW w:w="3273" w:type="dxa"/>
            <w:vAlign w:val="center"/>
          </w:tcPr>
          <w:p w14:paraId="4FA4AEEE">
            <w:pPr>
              <w:jc w:val="center"/>
              <w:rPr>
                <w:rFonts w:ascii="宋体" w:hAnsi="宋体" w:eastAsia="宋体" w:cs="Times New Roman"/>
                <w:color w:val="000000"/>
                <w:kern w:val="0"/>
                <w:sz w:val="21"/>
                <w:szCs w:val="21"/>
              </w:rPr>
            </w:pPr>
          </w:p>
        </w:tc>
        <w:tc>
          <w:tcPr>
            <w:tcW w:w="3024" w:type="dxa"/>
            <w:vAlign w:val="center"/>
          </w:tcPr>
          <w:p w14:paraId="4A173D27">
            <w:pPr>
              <w:jc w:val="center"/>
              <w:rPr>
                <w:rFonts w:ascii="宋体" w:hAnsi="宋体" w:eastAsia="宋体" w:cs="Times New Roman"/>
                <w:color w:val="000000"/>
                <w:kern w:val="0"/>
                <w:sz w:val="21"/>
                <w:szCs w:val="21"/>
              </w:rPr>
            </w:pPr>
          </w:p>
        </w:tc>
        <w:tc>
          <w:tcPr>
            <w:tcW w:w="1399" w:type="dxa"/>
            <w:vAlign w:val="center"/>
          </w:tcPr>
          <w:p w14:paraId="7C736A17">
            <w:pPr>
              <w:jc w:val="center"/>
              <w:rPr>
                <w:rFonts w:ascii="宋体" w:hAnsi="宋体" w:eastAsia="宋体" w:cs="Times New Roman"/>
                <w:color w:val="000000"/>
                <w:kern w:val="0"/>
                <w:sz w:val="21"/>
                <w:szCs w:val="21"/>
              </w:rPr>
            </w:pPr>
          </w:p>
        </w:tc>
      </w:tr>
      <w:tr w14:paraId="70B53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16DA98D">
            <w:pPr>
              <w:jc w:val="center"/>
              <w:rPr>
                <w:rFonts w:ascii="宋体" w:hAnsi="宋体" w:eastAsia="宋体" w:cs="Times New Roman"/>
                <w:color w:val="000000"/>
                <w:kern w:val="0"/>
                <w:sz w:val="21"/>
                <w:szCs w:val="21"/>
              </w:rPr>
            </w:pPr>
            <w:r>
              <w:rPr>
                <w:rFonts w:ascii="宋体" w:hAnsi="宋体" w:eastAsia="宋体" w:cs="Times New Roman"/>
                <w:color w:val="000000"/>
                <w:kern w:val="0"/>
                <w:sz w:val="21"/>
                <w:szCs w:val="21"/>
              </w:rPr>
              <w:t>…</w:t>
            </w:r>
          </w:p>
        </w:tc>
        <w:tc>
          <w:tcPr>
            <w:tcW w:w="3273" w:type="dxa"/>
            <w:vAlign w:val="center"/>
          </w:tcPr>
          <w:p w14:paraId="0343C857">
            <w:pPr>
              <w:jc w:val="center"/>
              <w:rPr>
                <w:rFonts w:ascii="宋体" w:hAnsi="宋体" w:eastAsia="宋体" w:cs="Times New Roman"/>
                <w:color w:val="000000"/>
                <w:kern w:val="0"/>
                <w:sz w:val="21"/>
                <w:szCs w:val="21"/>
              </w:rPr>
            </w:pPr>
          </w:p>
        </w:tc>
        <w:tc>
          <w:tcPr>
            <w:tcW w:w="3024" w:type="dxa"/>
            <w:vAlign w:val="center"/>
          </w:tcPr>
          <w:p w14:paraId="7E4B479D">
            <w:pPr>
              <w:jc w:val="center"/>
              <w:rPr>
                <w:rFonts w:ascii="宋体" w:hAnsi="宋体" w:eastAsia="宋体" w:cs="Times New Roman"/>
                <w:color w:val="000000"/>
                <w:kern w:val="0"/>
                <w:sz w:val="21"/>
                <w:szCs w:val="21"/>
              </w:rPr>
            </w:pPr>
          </w:p>
        </w:tc>
        <w:tc>
          <w:tcPr>
            <w:tcW w:w="1399" w:type="dxa"/>
            <w:vAlign w:val="center"/>
          </w:tcPr>
          <w:p w14:paraId="6C841EA8">
            <w:pPr>
              <w:jc w:val="center"/>
              <w:rPr>
                <w:rFonts w:ascii="宋体" w:hAnsi="宋体" w:eastAsia="宋体" w:cs="Times New Roman"/>
                <w:color w:val="000000"/>
                <w:kern w:val="0"/>
                <w:sz w:val="21"/>
                <w:szCs w:val="21"/>
              </w:rPr>
            </w:pPr>
          </w:p>
        </w:tc>
      </w:tr>
    </w:tbl>
    <w:p w14:paraId="57C8B92D">
      <w:pPr>
        <w:spacing w:line="500" w:lineRule="exact"/>
        <w:ind w:firstLine="420" w:firstLineChars="200"/>
        <w:rPr>
          <w:rFonts w:ascii="宋体" w:hAnsi="宋体" w:eastAsia="宋体" w:cs="Times New Roman"/>
          <w:color w:val="000000"/>
          <w:kern w:val="0"/>
          <w:sz w:val="21"/>
          <w:szCs w:val="21"/>
        </w:rPr>
      </w:pPr>
    </w:p>
    <w:p w14:paraId="196ED4D7">
      <w:pPr>
        <w:spacing w:line="500" w:lineRule="exact"/>
        <w:ind w:firstLine="420" w:firstLineChars="200"/>
        <w:rPr>
          <w:rFonts w:ascii="宋体" w:hAnsi="宋体" w:eastAsia="宋体" w:cs="Times New Roman"/>
          <w:color w:val="000000"/>
          <w:kern w:val="0"/>
          <w:sz w:val="21"/>
          <w:szCs w:val="21"/>
        </w:rPr>
      </w:pPr>
    </w:p>
    <w:p w14:paraId="2597EC52">
      <w:pPr>
        <w:spacing w:line="360" w:lineRule="auto"/>
        <w:ind w:firstLine="420" w:firstLineChars="200"/>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供应商（盖章）：</w:t>
      </w:r>
    </w:p>
    <w:p w14:paraId="2A98D0F0">
      <w:pPr>
        <w:spacing w:line="360" w:lineRule="auto"/>
        <w:ind w:firstLine="420" w:firstLineChars="200"/>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法定代表人</w:t>
      </w:r>
      <w:r>
        <w:rPr>
          <w:rFonts w:ascii="Calibri" w:hAnsi="Calibri" w:eastAsia="宋体" w:cs="Times New Roman"/>
          <w:sz w:val="21"/>
          <w:szCs w:val="21"/>
        </w:rPr>
        <w:t>（单位负责人）</w:t>
      </w:r>
      <w:r>
        <w:rPr>
          <w:rFonts w:hint="eastAsia" w:ascii="Times New Roman" w:hAnsi="Times New Roman" w:eastAsia="宋体" w:cs="Times New Roman"/>
          <w:color w:val="000000"/>
          <w:sz w:val="21"/>
          <w:szCs w:val="21"/>
        </w:rPr>
        <w:t>或委托代理人（签字或盖章）：</w:t>
      </w:r>
    </w:p>
    <w:p w14:paraId="6F8613D1">
      <w:pPr>
        <w:spacing w:line="500" w:lineRule="exact"/>
        <w:ind w:firstLine="420" w:firstLineChars="200"/>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日期：    年     月     日</w:t>
      </w:r>
    </w:p>
    <w:p w14:paraId="34400E5E"/>
    <w:p w14:paraId="2D893032"/>
    <w:p w14:paraId="60543727">
      <w:pPr>
        <w:keepNext/>
        <w:keepLines/>
        <w:spacing w:before="360" w:after="200" w:line="360" w:lineRule="auto"/>
        <w:jc w:val="left"/>
        <w:outlineLvl w:val="1"/>
        <w:rPr>
          <w:rFonts w:hint="eastAsia" w:ascii="Arial" w:hAnsi="Arial" w:eastAsia="宋体" w:cs="Arial"/>
          <w:i/>
          <w:iCs/>
          <w:kern w:val="0"/>
          <w:sz w:val="36"/>
          <w:u w:val="single"/>
        </w:rPr>
        <w:sectPr>
          <w:pgSz w:w="11906" w:h="16838"/>
          <w:pgMar w:top="1015" w:right="1196" w:bottom="868" w:left="1259" w:header="851" w:footer="907" w:gutter="0"/>
          <w:cols w:space="720" w:num="1"/>
          <w:titlePg/>
          <w:docGrid w:linePitch="360" w:charSpace="0"/>
        </w:sectPr>
      </w:pPr>
      <w:bookmarkStart w:id="109" w:name="_Hlt26955054"/>
      <w:bookmarkEnd w:id="109"/>
    </w:p>
    <w:p w14:paraId="7D9888AD">
      <w:pPr>
        <w:keepNext/>
        <w:keepLines/>
        <w:spacing w:before="360" w:after="200" w:line="360" w:lineRule="auto"/>
        <w:jc w:val="left"/>
        <w:outlineLvl w:val="1"/>
        <w:rPr>
          <w:rFonts w:hint="eastAsia" w:ascii="黑体" w:hAnsi="黑体" w:eastAsia="黑体" w:cs="黑体"/>
          <w:b/>
          <w:bCs/>
          <w:i/>
          <w:iCs/>
          <w:kern w:val="0"/>
          <w:sz w:val="24"/>
          <w:szCs w:val="24"/>
          <w:u w:val="single"/>
        </w:rPr>
      </w:pPr>
      <w:r>
        <w:rPr>
          <w:rFonts w:hint="eastAsia" w:ascii="黑体" w:hAnsi="黑体" w:eastAsia="黑体" w:cs="黑体"/>
          <w:b/>
          <w:bCs/>
          <w:i/>
          <w:iCs/>
          <w:kern w:val="0"/>
          <w:sz w:val="24"/>
          <w:szCs w:val="24"/>
          <w:u w:val="single"/>
        </w:rPr>
        <w:t>十</w:t>
      </w:r>
      <w:r>
        <w:rPr>
          <w:rFonts w:hint="eastAsia" w:ascii="黑体" w:hAnsi="黑体" w:eastAsia="黑体" w:cs="黑体"/>
          <w:b/>
          <w:bCs/>
          <w:i/>
          <w:iCs/>
          <w:kern w:val="0"/>
          <w:sz w:val="24"/>
          <w:szCs w:val="24"/>
          <w:u w:val="single"/>
          <w:lang w:val="en-US" w:eastAsia="zh-CN"/>
        </w:rPr>
        <w:t>五</w:t>
      </w:r>
      <w:r>
        <w:rPr>
          <w:rFonts w:hint="eastAsia" w:ascii="黑体" w:hAnsi="黑体" w:eastAsia="黑体" w:cs="黑体"/>
          <w:b/>
          <w:bCs/>
          <w:i/>
          <w:iCs/>
          <w:kern w:val="0"/>
          <w:sz w:val="24"/>
          <w:szCs w:val="24"/>
          <w:u w:val="single"/>
        </w:rPr>
        <w:t>、商务要求响应及偏离表</w:t>
      </w:r>
    </w:p>
    <w:p w14:paraId="646C88D8">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商务要求响应及偏离表</w:t>
      </w:r>
    </w:p>
    <w:p w14:paraId="200B6AF3">
      <w:pPr>
        <w:autoSpaceDE w:val="0"/>
        <w:autoSpaceDN w:val="0"/>
        <w:adjustRightInd w:val="0"/>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p>
    <w:tbl>
      <w:tblPr>
        <w:tblStyle w:val="48"/>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2113"/>
      </w:tblGrid>
      <w:tr w14:paraId="7DEA3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trPr>
        <w:tc>
          <w:tcPr>
            <w:tcW w:w="817" w:type="dxa"/>
            <w:vAlign w:val="center"/>
          </w:tcPr>
          <w:p w14:paraId="76B7763C">
            <w:pPr>
              <w:jc w:val="center"/>
              <w:rPr>
                <w:rFonts w:hint="eastAsia" w:ascii="宋体" w:hAnsi="宋体" w:eastAsia="宋体" w:cs="宋体"/>
                <w:color w:val="000000"/>
                <w:kern w:val="0"/>
                <w:sz w:val="21"/>
                <w:szCs w:val="21"/>
              </w:rPr>
            </w:pPr>
            <w:bookmarkStart w:id="110" w:name="_Hlt26671343"/>
            <w:bookmarkEnd w:id="110"/>
            <w:bookmarkStart w:id="111" w:name="_Hlt26671372"/>
            <w:bookmarkEnd w:id="111"/>
            <w:bookmarkStart w:id="112" w:name="_Hlt26580838"/>
            <w:bookmarkEnd w:id="112"/>
            <w:bookmarkStart w:id="113" w:name="_Hlt26609391"/>
            <w:bookmarkEnd w:id="113"/>
            <w:bookmarkStart w:id="114" w:name="_Hlt24879081"/>
            <w:bookmarkEnd w:id="114"/>
            <w:bookmarkStart w:id="115" w:name="_Hlt26955056"/>
            <w:bookmarkEnd w:id="115"/>
            <w:bookmarkStart w:id="116" w:name="_Hlt26955064"/>
            <w:bookmarkEnd w:id="116"/>
            <w:bookmarkStart w:id="117" w:name="_Hlt26782999"/>
            <w:bookmarkEnd w:id="117"/>
            <w:r>
              <w:rPr>
                <w:rFonts w:hint="eastAsia" w:ascii="宋体" w:hAnsi="宋体" w:eastAsia="宋体" w:cs="宋体"/>
                <w:color w:val="000000"/>
                <w:kern w:val="0"/>
                <w:sz w:val="21"/>
                <w:szCs w:val="21"/>
              </w:rPr>
              <w:t>序号</w:t>
            </w:r>
          </w:p>
        </w:tc>
        <w:tc>
          <w:tcPr>
            <w:tcW w:w="3263" w:type="dxa"/>
            <w:vAlign w:val="center"/>
          </w:tcPr>
          <w:p w14:paraId="058FCE2E">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磋商文件要求</w:t>
            </w:r>
          </w:p>
        </w:tc>
        <w:tc>
          <w:tcPr>
            <w:tcW w:w="3034" w:type="dxa"/>
            <w:vAlign w:val="center"/>
          </w:tcPr>
          <w:p w14:paraId="1EBFDE95">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响应情况</w:t>
            </w:r>
          </w:p>
        </w:tc>
        <w:tc>
          <w:tcPr>
            <w:tcW w:w="2113" w:type="dxa"/>
            <w:vAlign w:val="center"/>
          </w:tcPr>
          <w:p w14:paraId="4F07280B">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超出、符合或偏离</w:t>
            </w:r>
          </w:p>
        </w:tc>
      </w:tr>
      <w:tr w14:paraId="6634D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1123DF85">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3263" w:type="dxa"/>
            <w:vAlign w:val="center"/>
          </w:tcPr>
          <w:p w14:paraId="2A46C1BA">
            <w:pPr>
              <w:jc w:val="center"/>
              <w:rPr>
                <w:rFonts w:hint="eastAsia" w:ascii="宋体" w:hAnsi="宋体" w:eastAsia="宋体" w:cs="宋体"/>
                <w:color w:val="000000"/>
                <w:kern w:val="0"/>
                <w:sz w:val="21"/>
                <w:szCs w:val="21"/>
              </w:rPr>
            </w:pPr>
          </w:p>
        </w:tc>
        <w:tc>
          <w:tcPr>
            <w:tcW w:w="3034" w:type="dxa"/>
            <w:vAlign w:val="center"/>
          </w:tcPr>
          <w:p w14:paraId="6A968312">
            <w:pPr>
              <w:jc w:val="center"/>
              <w:rPr>
                <w:rFonts w:hint="eastAsia" w:ascii="宋体" w:hAnsi="宋体" w:eastAsia="宋体" w:cs="宋体"/>
                <w:color w:val="000000"/>
                <w:kern w:val="0"/>
                <w:sz w:val="21"/>
                <w:szCs w:val="21"/>
              </w:rPr>
            </w:pPr>
          </w:p>
        </w:tc>
        <w:tc>
          <w:tcPr>
            <w:tcW w:w="2113" w:type="dxa"/>
            <w:vAlign w:val="center"/>
          </w:tcPr>
          <w:p w14:paraId="1C4A512E">
            <w:pPr>
              <w:jc w:val="center"/>
              <w:rPr>
                <w:rFonts w:hint="eastAsia" w:ascii="宋体" w:hAnsi="宋体" w:eastAsia="宋体" w:cs="宋体"/>
                <w:color w:val="000000"/>
                <w:kern w:val="0"/>
                <w:sz w:val="21"/>
                <w:szCs w:val="21"/>
              </w:rPr>
            </w:pPr>
          </w:p>
        </w:tc>
      </w:tr>
      <w:tr w14:paraId="7F612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E416A3B">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3263" w:type="dxa"/>
            <w:vAlign w:val="center"/>
          </w:tcPr>
          <w:p w14:paraId="0CAC86C4">
            <w:pPr>
              <w:jc w:val="center"/>
              <w:rPr>
                <w:rFonts w:hint="eastAsia" w:ascii="宋体" w:hAnsi="宋体" w:eastAsia="宋体" w:cs="宋体"/>
                <w:color w:val="000000"/>
                <w:kern w:val="0"/>
                <w:sz w:val="21"/>
                <w:szCs w:val="21"/>
              </w:rPr>
            </w:pPr>
          </w:p>
        </w:tc>
        <w:tc>
          <w:tcPr>
            <w:tcW w:w="3034" w:type="dxa"/>
            <w:vAlign w:val="center"/>
          </w:tcPr>
          <w:p w14:paraId="0A526012">
            <w:pPr>
              <w:jc w:val="center"/>
              <w:rPr>
                <w:rFonts w:hint="eastAsia" w:ascii="宋体" w:hAnsi="宋体" w:eastAsia="宋体" w:cs="宋体"/>
                <w:color w:val="000000"/>
                <w:kern w:val="0"/>
                <w:sz w:val="21"/>
                <w:szCs w:val="21"/>
              </w:rPr>
            </w:pPr>
          </w:p>
        </w:tc>
        <w:tc>
          <w:tcPr>
            <w:tcW w:w="2113" w:type="dxa"/>
            <w:vAlign w:val="center"/>
          </w:tcPr>
          <w:p w14:paraId="64B594B7">
            <w:pPr>
              <w:jc w:val="center"/>
              <w:rPr>
                <w:rFonts w:hint="eastAsia" w:ascii="宋体" w:hAnsi="宋体" w:eastAsia="宋体" w:cs="宋体"/>
                <w:color w:val="000000"/>
                <w:kern w:val="0"/>
                <w:sz w:val="21"/>
                <w:szCs w:val="21"/>
              </w:rPr>
            </w:pPr>
          </w:p>
        </w:tc>
      </w:tr>
      <w:tr w14:paraId="1DEEA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3C85AF2">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3263" w:type="dxa"/>
            <w:vAlign w:val="center"/>
          </w:tcPr>
          <w:p w14:paraId="1F9C260A">
            <w:pPr>
              <w:jc w:val="center"/>
              <w:rPr>
                <w:rFonts w:hint="eastAsia" w:ascii="宋体" w:hAnsi="宋体" w:eastAsia="宋体" w:cs="宋体"/>
                <w:color w:val="000000"/>
                <w:kern w:val="0"/>
                <w:sz w:val="21"/>
                <w:szCs w:val="21"/>
              </w:rPr>
            </w:pPr>
          </w:p>
        </w:tc>
        <w:tc>
          <w:tcPr>
            <w:tcW w:w="3034" w:type="dxa"/>
            <w:vAlign w:val="center"/>
          </w:tcPr>
          <w:p w14:paraId="37C48A80">
            <w:pPr>
              <w:jc w:val="center"/>
              <w:rPr>
                <w:rFonts w:hint="eastAsia" w:ascii="宋体" w:hAnsi="宋体" w:eastAsia="宋体" w:cs="宋体"/>
                <w:color w:val="000000"/>
                <w:kern w:val="0"/>
                <w:sz w:val="21"/>
                <w:szCs w:val="21"/>
              </w:rPr>
            </w:pPr>
          </w:p>
        </w:tc>
        <w:tc>
          <w:tcPr>
            <w:tcW w:w="2113" w:type="dxa"/>
            <w:vAlign w:val="center"/>
          </w:tcPr>
          <w:p w14:paraId="19A51439">
            <w:pPr>
              <w:jc w:val="center"/>
              <w:rPr>
                <w:rFonts w:hint="eastAsia" w:ascii="宋体" w:hAnsi="宋体" w:eastAsia="宋体" w:cs="宋体"/>
                <w:color w:val="000000"/>
                <w:kern w:val="0"/>
                <w:sz w:val="21"/>
                <w:szCs w:val="21"/>
              </w:rPr>
            </w:pPr>
          </w:p>
        </w:tc>
      </w:tr>
      <w:tr w14:paraId="3AA39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A0C4FE6">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p>
        </w:tc>
        <w:tc>
          <w:tcPr>
            <w:tcW w:w="3263" w:type="dxa"/>
            <w:vAlign w:val="center"/>
          </w:tcPr>
          <w:p w14:paraId="30677290">
            <w:pPr>
              <w:jc w:val="center"/>
              <w:rPr>
                <w:rFonts w:hint="eastAsia" w:ascii="宋体" w:hAnsi="宋体" w:eastAsia="宋体" w:cs="宋体"/>
                <w:color w:val="000000"/>
                <w:kern w:val="0"/>
                <w:sz w:val="21"/>
                <w:szCs w:val="21"/>
              </w:rPr>
            </w:pPr>
          </w:p>
        </w:tc>
        <w:tc>
          <w:tcPr>
            <w:tcW w:w="3034" w:type="dxa"/>
            <w:vAlign w:val="center"/>
          </w:tcPr>
          <w:p w14:paraId="6208B8DD">
            <w:pPr>
              <w:jc w:val="center"/>
              <w:rPr>
                <w:rFonts w:hint="eastAsia" w:ascii="宋体" w:hAnsi="宋体" w:eastAsia="宋体" w:cs="宋体"/>
                <w:color w:val="000000"/>
                <w:kern w:val="0"/>
                <w:sz w:val="21"/>
                <w:szCs w:val="21"/>
              </w:rPr>
            </w:pPr>
          </w:p>
        </w:tc>
        <w:tc>
          <w:tcPr>
            <w:tcW w:w="2113" w:type="dxa"/>
            <w:vAlign w:val="center"/>
          </w:tcPr>
          <w:p w14:paraId="396DB933">
            <w:pPr>
              <w:jc w:val="center"/>
              <w:rPr>
                <w:rFonts w:hint="eastAsia" w:ascii="宋体" w:hAnsi="宋体" w:eastAsia="宋体" w:cs="宋体"/>
                <w:color w:val="000000"/>
                <w:kern w:val="0"/>
                <w:sz w:val="21"/>
                <w:szCs w:val="21"/>
              </w:rPr>
            </w:pPr>
          </w:p>
        </w:tc>
      </w:tr>
    </w:tbl>
    <w:p w14:paraId="0C8DDE0C">
      <w:pPr>
        <w:spacing w:line="500" w:lineRule="exact"/>
        <w:ind w:firstLine="420" w:firstLineChars="200"/>
        <w:rPr>
          <w:rFonts w:hint="eastAsia" w:ascii="宋体" w:hAnsi="宋体" w:eastAsia="宋体" w:cs="宋体"/>
          <w:color w:val="000000"/>
          <w:kern w:val="0"/>
          <w:sz w:val="21"/>
          <w:szCs w:val="21"/>
        </w:rPr>
      </w:pPr>
    </w:p>
    <w:p w14:paraId="10D6A73F">
      <w:pPr>
        <w:spacing w:line="500" w:lineRule="exact"/>
        <w:ind w:firstLine="420" w:firstLineChars="200"/>
        <w:rPr>
          <w:rFonts w:hint="eastAsia" w:ascii="宋体" w:hAnsi="宋体" w:eastAsia="宋体" w:cs="宋体"/>
          <w:color w:val="000000"/>
          <w:kern w:val="0"/>
          <w:sz w:val="21"/>
          <w:szCs w:val="21"/>
        </w:rPr>
      </w:pPr>
    </w:p>
    <w:p w14:paraId="2B7BF1A8">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供应商（盖章）：</w:t>
      </w:r>
    </w:p>
    <w:p w14:paraId="58B18E81">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661E43F5">
      <w:pPr>
        <w:spacing w:line="50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44E064F2">
      <w:pPr>
        <w:spacing w:line="500" w:lineRule="exact"/>
        <w:rPr>
          <w:rFonts w:ascii="Times New Roman" w:hAnsi="Times New Roman" w:eastAsia="宋体" w:cs="Times New Roman"/>
          <w:color w:val="000000"/>
          <w:sz w:val="24"/>
          <w:szCs w:val="24"/>
        </w:rPr>
      </w:pPr>
    </w:p>
    <w:p w14:paraId="30898B21">
      <w:pPr>
        <w:sectPr>
          <w:pgSz w:w="11906" w:h="16838"/>
          <w:pgMar w:top="1015" w:right="1196" w:bottom="868" w:left="1259" w:header="851" w:footer="907" w:gutter="0"/>
          <w:cols w:space="720" w:num="1"/>
          <w:titlePg/>
          <w:docGrid w:linePitch="360" w:charSpace="0"/>
        </w:sectPr>
      </w:pPr>
    </w:p>
    <w:p w14:paraId="6185FAE7">
      <w:pPr>
        <w:pStyle w:val="24"/>
        <w:rPr>
          <w:rFonts w:ascii="黑体" w:hAnsi="黑体" w:eastAsia="黑体" w:cs="宋体"/>
          <w:bCs/>
          <w:sz w:val="24"/>
          <w:szCs w:val="28"/>
        </w:rPr>
      </w:pPr>
    </w:p>
    <w:p w14:paraId="281A0E30">
      <w:pPr>
        <w:keepNext/>
        <w:keepLines/>
        <w:outlineLvl w:val="1"/>
        <w:rPr>
          <w:rFonts w:ascii="Arial" w:hAnsi="Arial" w:eastAsia="黑体"/>
          <w:b/>
          <w:bCs/>
          <w:sz w:val="24"/>
          <w:szCs w:val="32"/>
        </w:rPr>
      </w:pPr>
    </w:p>
    <w:p w14:paraId="769582CE">
      <w:pPr>
        <w:keepNext/>
        <w:keepLines/>
        <w:outlineLvl w:val="1"/>
        <w:rPr>
          <w:rFonts w:ascii="Arial" w:hAnsi="Arial" w:eastAsia="黑体"/>
          <w:b/>
          <w:bCs/>
          <w:sz w:val="24"/>
          <w:szCs w:val="32"/>
        </w:rPr>
      </w:pPr>
      <w:r>
        <w:rPr>
          <w:rFonts w:hint="eastAsia" w:ascii="黑体" w:hAnsi="黑体" w:eastAsia="黑体" w:cs="黑体"/>
          <w:b w:val="0"/>
          <w:bCs w:val="0"/>
          <w:i/>
          <w:iCs/>
          <w:kern w:val="0"/>
          <w:sz w:val="24"/>
          <w:szCs w:val="24"/>
          <w:u w:val="single"/>
        </w:rPr>
        <w:t>十</w:t>
      </w:r>
      <w:r>
        <w:rPr>
          <w:rFonts w:hint="eastAsia" w:ascii="黑体" w:hAnsi="黑体" w:eastAsia="黑体" w:cs="黑体"/>
          <w:b w:val="0"/>
          <w:bCs w:val="0"/>
          <w:i/>
          <w:iCs/>
          <w:kern w:val="0"/>
          <w:sz w:val="24"/>
          <w:szCs w:val="24"/>
          <w:u w:val="single"/>
          <w:lang w:val="en-US" w:eastAsia="zh-CN"/>
        </w:rPr>
        <w:t>六</w:t>
      </w:r>
      <w:r>
        <w:rPr>
          <w:rFonts w:hint="eastAsia" w:ascii="黑体" w:hAnsi="黑体" w:eastAsia="黑体" w:cs="黑体"/>
          <w:b w:val="0"/>
          <w:bCs w:val="0"/>
          <w:i/>
          <w:iCs/>
          <w:kern w:val="0"/>
          <w:sz w:val="24"/>
          <w:szCs w:val="24"/>
          <w:u w:val="single"/>
        </w:rPr>
        <w:t>、</w:t>
      </w:r>
      <w:r>
        <w:rPr>
          <w:rFonts w:hint="eastAsia" w:ascii="黑体" w:hAnsi="黑体" w:eastAsia="黑体" w:cs="黑体"/>
          <w:b w:val="0"/>
          <w:bCs w:val="0"/>
          <w:i/>
          <w:iCs/>
          <w:sz w:val="24"/>
          <w:szCs w:val="24"/>
          <w:u w:val="single"/>
          <w:lang w:eastAsia="zh-CN"/>
        </w:rPr>
        <w:t>拟派</w:t>
      </w:r>
      <w:r>
        <w:rPr>
          <w:rFonts w:hint="eastAsia" w:ascii="黑体" w:hAnsi="黑体" w:eastAsia="黑体" w:cs="黑体"/>
          <w:b w:val="0"/>
          <w:bCs w:val="0"/>
          <w:i/>
          <w:iCs/>
          <w:sz w:val="24"/>
          <w:szCs w:val="24"/>
          <w:u w:val="single"/>
        </w:rPr>
        <w:t>人员配置承诺函</w:t>
      </w:r>
    </w:p>
    <w:p w14:paraId="2D1D3DE3">
      <w:pPr>
        <w:spacing w:line="360" w:lineRule="auto"/>
        <w:jc w:val="center"/>
        <w:rPr>
          <w:rFonts w:hint="eastAsia" w:ascii="黑体" w:hAnsi="黑体" w:eastAsia="黑体" w:cs="宋体"/>
          <w:bCs/>
          <w:sz w:val="21"/>
          <w:szCs w:val="21"/>
        </w:rPr>
      </w:pPr>
    </w:p>
    <w:p w14:paraId="5A432CB5">
      <w:pPr>
        <w:spacing w:line="360" w:lineRule="auto"/>
        <w:jc w:val="center"/>
        <w:rPr>
          <w:rFonts w:ascii="黑体" w:hAnsi="黑体" w:eastAsia="黑体" w:cs="宋体"/>
          <w:bCs/>
          <w:sz w:val="21"/>
          <w:szCs w:val="21"/>
        </w:rPr>
      </w:pPr>
      <w:r>
        <w:rPr>
          <w:rFonts w:hint="eastAsia" w:ascii="黑体" w:hAnsi="黑体" w:eastAsia="黑体" w:cs="宋体"/>
          <w:bCs/>
          <w:sz w:val="21"/>
          <w:szCs w:val="21"/>
        </w:rPr>
        <w:t>人员配置承诺函</w:t>
      </w:r>
    </w:p>
    <w:p w14:paraId="1F11E304">
      <w:pPr>
        <w:spacing w:line="360" w:lineRule="auto"/>
        <w:rPr>
          <w:rFonts w:ascii="宋体" w:hAnsi="宋体"/>
          <w:color w:val="000000"/>
          <w:sz w:val="21"/>
          <w:szCs w:val="21"/>
        </w:rPr>
      </w:pPr>
    </w:p>
    <w:p w14:paraId="70699958">
      <w:pPr>
        <w:spacing w:line="360" w:lineRule="auto"/>
        <w:rPr>
          <w:rFonts w:ascii="宋体" w:hAnsi="宋体"/>
          <w:color w:val="000000"/>
          <w:sz w:val="21"/>
          <w:szCs w:val="21"/>
        </w:rPr>
      </w:pPr>
      <w:r>
        <w:rPr>
          <w:rFonts w:ascii="宋体" w:hAnsi="宋体"/>
          <w:color w:val="000000"/>
          <w:sz w:val="21"/>
          <w:szCs w:val="21"/>
        </w:rPr>
        <w:t>致：</w:t>
      </w:r>
      <w:r>
        <w:rPr>
          <w:rFonts w:hint="eastAsia" w:ascii="Times New Roman" w:hAnsi="Times New Roman"/>
          <w:sz w:val="21"/>
          <w:szCs w:val="21"/>
        </w:rPr>
        <w:t>【</w:t>
      </w:r>
      <w:r>
        <w:rPr>
          <w:rFonts w:hint="eastAsia"/>
          <w:sz w:val="21"/>
          <w:szCs w:val="21"/>
          <w:lang w:eastAsia="zh-CN"/>
        </w:rPr>
        <w:t>连云港市东港中学</w:t>
      </w:r>
      <w:r>
        <w:rPr>
          <w:rFonts w:hint="eastAsia" w:ascii="Times New Roman" w:hAnsi="Times New Roman"/>
          <w:sz w:val="21"/>
          <w:szCs w:val="21"/>
        </w:rPr>
        <w:t>】</w:t>
      </w:r>
    </w:p>
    <w:p w14:paraId="06A51755">
      <w:pPr>
        <w:spacing w:line="360" w:lineRule="auto"/>
        <w:ind w:firstLine="482"/>
        <w:rPr>
          <w:rFonts w:hint="eastAsia" w:ascii="宋体" w:hAnsi="宋体" w:cs="宋体"/>
          <w:sz w:val="21"/>
          <w:szCs w:val="21"/>
          <w:lang w:eastAsia="zh-CN"/>
        </w:rPr>
      </w:pPr>
      <w:r>
        <w:rPr>
          <w:rFonts w:hint="eastAsia" w:ascii="Times New Roman" w:hAnsi="宋体"/>
          <w:b/>
          <w:bCs/>
          <w:sz w:val="21"/>
          <w:szCs w:val="21"/>
        </w:rPr>
        <w:t>我公司郑重承诺</w:t>
      </w:r>
      <w:r>
        <w:rPr>
          <w:rFonts w:hint="eastAsia" w:ascii="Times New Roman" w:hAnsi="宋体"/>
          <w:sz w:val="21"/>
          <w:szCs w:val="21"/>
        </w:rPr>
        <w:t>：如我公司中标，</w:t>
      </w:r>
      <w:r>
        <w:rPr>
          <w:rFonts w:hint="eastAsia" w:ascii="宋体" w:hAnsi="宋体" w:cs="宋体"/>
          <w:sz w:val="21"/>
          <w:szCs w:val="21"/>
        </w:rPr>
        <w:t>本项目拟配备</w:t>
      </w:r>
      <w:r>
        <w:rPr>
          <w:rFonts w:hint="eastAsia" w:ascii="宋体" w:hAnsi="宋体" w:cs="宋体"/>
          <w:sz w:val="21"/>
          <w:szCs w:val="21"/>
          <w:lang w:eastAsia="zh-CN"/>
        </w:rPr>
        <w:t>以下人员：</w:t>
      </w:r>
    </w:p>
    <w:tbl>
      <w:tblPr>
        <w:tblStyle w:val="4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5040"/>
        <w:gridCol w:w="2975"/>
      </w:tblGrid>
      <w:tr w14:paraId="2602F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4D538408">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t>序号</w:t>
            </w:r>
          </w:p>
        </w:tc>
        <w:tc>
          <w:tcPr>
            <w:tcW w:w="5040" w:type="dxa"/>
            <w:noWrap w:val="0"/>
            <w:vAlign w:val="center"/>
          </w:tcPr>
          <w:p w14:paraId="559E984E">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t>人员配置</w:t>
            </w:r>
          </w:p>
        </w:tc>
        <w:tc>
          <w:tcPr>
            <w:tcW w:w="2975" w:type="dxa"/>
            <w:noWrap w:val="0"/>
            <w:vAlign w:val="center"/>
          </w:tcPr>
          <w:p w14:paraId="69B43649">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t>人数</w:t>
            </w:r>
          </w:p>
        </w:tc>
      </w:tr>
      <w:tr w14:paraId="20E3B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6CEB97DA">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t>1</w:t>
            </w:r>
          </w:p>
        </w:tc>
        <w:tc>
          <w:tcPr>
            <w:tcW w:w="5040" w:type="dxa"/>
            <w:noWrap w:val="0"/>
            <w:vAlign w:val="center"/>
          </w:tcPr>
          <w:p w14:paraId="08E31B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sz w:val="21"/>
                <w:szCs w:val="21"/>
                <w:u w:val="none"/>
                <w:vertAlign w:val="baseline"/>
                <w:lang w:val="en-US" w:eastAsia="zh-CN"/>
              </w:rPr>
              <w:t>保安</w:t>
            </w:r>
          </w:p>
        </w:tc>
        <w:tc>
          <w:tcPr>
            <w:tcW w:w="2975" w:type="dxa"/>
            <w:noWrap w:val="0"/>
            <w:vAlign w:val="center"/>
          </w:tcPr>
          <w:p w14:paraId="3F64B6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rPr>
            </w:pPr>
            <w:r>
              <w:rPr>
                <w:rFonts w:hint="eastAsia" w:ascii="宋体" w:hAnsi="宋体" w:cs="宋体"/>
                <w:b/>
                <w:bCs/>
                <w:i w:val="0"/>
                <w:iCs w:val="0"/>
                <w:sz w:val="21"/>
                <w:szCs w:val="21"/>
                <w:u w:val="none"/>
                <w:vertAlign w:val="baseline"/>
                <w:lang w:val="en-US" w:eastAsia="zh-CN"/>
              </w:rPr>
              <w:t>6</w:t>
            </w:r>
          </w:p>
        </w:tc>
      </w:tr>
      <w:tr w14:paraId="3F14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38E43AA9">
            <w:pPr>
              <w:pageBreakBefore w:val="0"/>
              <w:widowControl/>
              <w:spacing w:line="576" w:lineRule="exact"/>
              <w:jc w:val="center"/>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val="en-US" w:eastAsia="zh-CN"/>
              </w:rPr>
              <w:t>2</w:t>
            </w:r>
          </w:p>
        </w:tc>
        <w:tc>
          <w:tcPr>
            <w:tcW w:w="5040" w:type="dxa"/>
            <w:noWrap w:val="0"/>
            <w:vAlign w:val="center"/>
          </w:tcPr>
          <w:p w14:paraId="4F077F7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sz w:val="21"/>
                <w:szCs w:val="21"/>
                <w:u w:val="none"/>
                <w:vertAlign w:val="baseline"/>
                <w:lang w:val="en-US" w:eastAsia="zh-CN"/>
              </w:rPr>
              <w:t>保洁</w:t>
            </w:r>
          </w:p>
        </w:tc>
        <w:tc>
          <w:tcPr>
            <w:tcW w:w="2975" w:type="dxa"/>
            <w:noWrap w:val="0"/>
            <w:vAlign w:val="center"/>
          </w:tcPr>
          <w:p w14:paraId="560758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val="0"/>
                <w:iCs w:val="0"/>
                <w:color w:val="auto"/>
                <w:sz w:val="21"/>
                <w:szCs w:val="21"/>
                <w:u w:val="none"/>
                <w:lang w:val="en-US"/>
              </w:rPr>
            </w:pPr>
            <w:r>
              <w:rPr>
                <w:rFonts w:hint="eastAsia" w:ascii="宋体" w:hAnsi="宋体" w:cs="宋体"/>
                <w:b/>
                <w:bCs/>
                <w:i w:val="0"/>
                <w:iCs w:val="0"/>
                <w:sz w:val="21"/>
                <w:szCs w:val="21"/>
                <w:u w:val="none"/>
                <w:vertAlign w:val="baseline"/>
                <w:lang w:val="en-US" w:eastAsia="zh-CN"/>
              </w:rPr>
              <w:t>10</w:t>
            </w:r>
          </w:p>
        </w:tc>
      </w:tr>
      <w:tr w14:paraId="3949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517DF177">
            <w:pPr>
              <w:pageBreakBefore w:val="0"/>
              <w:widowControl/>
              <w:spacing w:line="576" w:lineRule="exact"/>
              <w:jc w:val="center"/>
              <w:rPr>
                <w:rFonts w:hint="eastAsia" w:ascii="宋体" w:hAnsi="宋体" w:eastAsia="宋体" w:cs="宋体"/>
                <w:b/>
                <w:bCs/>
                <w:i w:val="0"/>
                <w:iCs w:val="0"/>
                <w:color w:val="auto"/>
                <w:sz w:val="21"/>
                <w:szCs w:val="21"/>
                <w:u w:val="none"/>
                <w:lang w:val="en-US" w:eastAsia="zh-CN"/>
              </w:rPr>
            </w:pPr>
            <w:r>
              <w:rPr>
                <w:rFonts w:hint="eastAsia" w:ascii="宋体" w:hAnsi="宋体" w:cs="宋体"/>
                <w:b/>
                <w:bCs/>
                <w:i w:val="0"/>
                <w:iCs w:val="0"/>
                <w:color w:val="auto"/>
                <w:sz w:val="21"/>
                <w:szCs w:val="21"/>
                <w:u w:val="none"/>
                <w:lang w:val="en-US" w:eastAsia="zh-CN"/>
              </w:rPr>
              <w:t>3</w:t>
            </w:r>
          </w:p>
        </w:tc>
        <w:tc>
          <w:tcPr>
            <w:tcW w:w="5040" w:type="dxa"/>
            <w:noWrap w:val="0"/>
            <w:vAlign w:val="center"/>
          </w:tcPr>
          <w:p w14:paraId="6E3DD2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sz w:val="21"/>
                <w:szCs w:val="21"/>
                <w:u w:val="none"/>
                <w:vertAlign w:val="baseline"/>
                <w:lang w:val="en-US" w:eastAsia="zh-CN"/>
              </w:rPr>
              <w:t>消控</w:t>
            </w:r>
          </w:p>
        </w:tc>
        <w:tc>
          <w:tcPr>
            <w:tcW w:w="2975" w:type="dxa"/>
            <w:noWrap w:val="0"/>
            <w:vAlign w:val="center"/>
          </w:tcPr>
          <w:p w14:paraId="7F272A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val="en-US" w:eastAsia="zh-CN"/>
              </w:rPr>
            </w:pPr>
            <w:r>
              <w:rPr>
                <w:rFonts w:hint="eastAsia" w:ascii="宋体" w:hAnsi="宋体" w:cs="宋体"/>
                <w:b/>
                <w:bCs/>
                <w:i w:val="0"/>
                <w:iCs w:val="0"/>
                <w:sz w:val="21"/>
                <w:szCs w:val="21"/>
                <w:u w:val="none"/>
                <w:vertAlign w:val="baseline"/>
                <w:lang w:val="en-US" w:eastAsia="zh-CN"/>
              </w:rPr>
              <w:t>3</w:t>
            </w:r>
          </w:p>
        </w:tc>
      </w:tr>
      <w:tr w14:paraId="40774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06B5091A">
            <w:pPr>
              <w:pageBreakBefore w:val="0"/>
              <w:widowControl/>
              <w:spacing w:line="576" w:lineRule="exact"/>
              <w:jc w:val="center"/>
              <w:rPr>
                <w:rFonts w:hint="eastAsia" w:ascii="宋体" w:hAnsi="宋体" w:eastAsia="宋体" w:cs="宋体"/>
                <w:b/>
                <w:bCs/>
                <w:i w:val="0"/>
                <w:iCs w:val="0"/>
                <w:color w:val="auto"/>
                <w:sz w:val="21"/>
                <w:szCs w:val="21"/>
                <w:u w:val="none"/>
                <w:lang w:val="en-US" w:eastAsia="zh-CN"/>
              </w:rPr>
            </w:pPr>
            <w:r>
              <w:rPr>
                <w:rFonts w:hint="eastAsia" w:ascii="宋体" w:hAnsi="宋体" w:cs="宋体"/>
                <w:b/>
                <w:bCs/>
                <w:i w:val="0"/>
                <w:iCs w:val="0"/>
                <w:color w:val="auto"/>
                <w:sz w:val="21"/>
                <w:szCs w:val="21"/>
                <w:u w:val="none"/>
                <w:lang w:val="en-US" w:eastAsia="zh-CN"/>
              </w:rPr>
              <w:t>4</w:t>
            </w:r>
          </w:p>
        </w:tc>
        <w:tc>
          <w:tcPr>
            <w:tcW w:w="5040" w:type="dxa"/>
            <w:noWrap w:val="0"/>
            <w:vAlign w:val="center"/>
          </w:tcPr>
          <w:p w14:paraId="4AF40F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eastAsia="zh-CN"/>
              </w:rPr>
            </w:pPr>
            <w:r>
              <w:rPr>
                <w:rFonts w:hint="eastAsia" w:ascii="宋体" w:hAnsi="宋体" w:cs="宋体"/>
                <w:b/>
                <w:bCs/>
                <w:i w:val="0"/>
                <w:iCs w:val="0"/>
                <w:sz w:val="21"/>
                <w:szCs w:val="21"/>
                <w:u w:val="none"/>
                <w:vertAlign w:val="baseline"/>
                <w:lang w:val="en-US" w:eastAsia="zh-CN"/>
              </w:rPr>
              <w:t>工程技工（水电）</w:t>
            </w:r>
          </w:p>
        </w:tc>
        <w:tc>
          <w:tcPr>
            <w:tcW w:w="2975" w:type="dxa"/>
            <w:noWrap w:val="0"/>
            <w:vAlign w:val="center"/>
          </w:tcPr>
          <w:p w14:paraId="5CC3808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sz w:val="21"/>
                <w:szCs w:val="21"/>
                <w:u w:val="none"/>
                <w:vertAlign w:val="baseline"/>
                <w:lang w:val="en-US" w:eastAsia="zh-CN"/>
              </w:rPr>
              <w:t>1</w:t>
            </w:r>
          </w:p>
        </w:tc>
      </w:tr>
      <w:tr w14:paraId="2317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01F4252A">
            <w:pPr>
              <w:pageBreakBefore w:val="0"/>
              <w:widowControl/>
              <w:spacing w:line="576" w:lineRule="exact"/>
              <w:jc w:val="center"/>
              <w:rPr>
                <w:rFonts w:hint="eastAsia"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6</w:t>
            </w:r>
          </w:p>
        </w:tc>
        <w:tc>
          <w:tcPr>
            <w:tcW w:w="5040" w:type="dxa"/>
            <w:noWrap w:val="0"/>
            <w:vAlign w:val="center"/>
          </w:tcPr>
          <w:p w14:paraId="784902F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eastAsia="zh-CN"/>
              </w:rPr>
            </w:pPr>
            <w:r>
              <w:rPr>
                <w:rFonts w:hint="eastAsia" w:ascii="宋体" w:hAnsi="宋体" w:cs="宋体"/>
                <w:b/>
                <w:bCs/>
                <w:i w:val="0"/>
                <w:iCs w:val="0"/>
                <w:sz w:val="21"/>
                <w:szCs w:val="21"/>
                <w:u w:val="none"/>
                <w:vertAlign w:val="baseline"/>
                <w:lang w:val="en-US" w:eastAsia="zh-CN"/>
              </w:rPr>
              <w:t>校医（海棠校区）</w:t>
            </w:r>
          </w:p>
        </w:tc>
        <w:tc>
          <w:tcPr>
            <w:tcW w:w="2975" w:type="dxa"/>
            <w:noWrap w:val="0"/>
            <w:vAlign w:val="center"/>
          </w:tcPr>
          <w:p w14:paraId="136A9E1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sz w:val="21"/>
                <w:szCs w:val="21"/>
                <w:u w:val="none"/>
                <w:vertAlign w:val="baseline"/>
                <w:lang w:val="en-US" w:eastAsia="zh-CN"/>
              </w:rPr>
              <w:t>1</w:t>
            </w:r>
          </w:p>
        </w:tc>
      </w:tr>
      <w:tr w14:paraId="7BB1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839" w:type="dxa"/>
            <w:noWrap w:val="0"/>
            <w:vAlign w:val="center"/>
          </w:tcPr>
          <w:p w14:paraId="65324055">
            <w:pPr>
              <w:pageBreakBefore w:val="0"/>
              <w:widowControl/>
              <w:spacing w:line="576" w:lineRule="exact"/>
              <w:jc w:val="center"/>
              <w:rPr>
                <w:rFonts w:hint="eastAsia"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7</w:t>
            </w:r>
          </w:p>
        </w:tc>
        <w:tc>
          <w:tcPr>
            <w:tcW w:w="5040" w:type="dxa"/>
            <w:noWrap w:val="0"/>
            <w:vAlign w:val="center"/>
          </w:tcPr>
          <w:p w14:paraId="238E22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eastAsia="宋体" w:cs="宋体"/>
                <w:b/>
                <w:bCs/>
                <w:i w:val="0"/>
                <w:iCs w:val="0"/>
                <w:color w:val="auto"/>
                <w:sz w:val="21"/>
                <w:szCs w:val="21"/>
                <w:u w:val="none"/>
                <w:lang w:val="en-US" w:eastAsia="zh-CN"/>
              </w:rPr>
            </w:pPr>
            <w:r>
              <w:rPr>
                <w:rFonts w:hint="eastAsia" w:ascii="宋体" w:hAnsi="宋体" w:cs="宋体"/>
                <w:b/>
                <w:bCs/>
                <w:i w:val="0"/>
                <w:iCs w:val="0"/>
                <w:sz w:val="21"/>
                <w:szCs w:val="21"/>
                <w:u w:val="none"/>
                <w:vertAlign w:val="baseline"/>
                <w:lang w:val="en-US" w:eastAsia="zh-CN"/>
              </w:rPr>
              <w:t>总务统计员</w:t>
            </w:r>
          </w:p>
        </w:tc>
        <w:tc>
          <w:tcPr>
            <w:tcW w:w="2975" w:type="dxa"/>
            <w:noWrap w:val="0"/>
            <w:vAlign w:val="center"/>
          </w:tcPr>
          <w:p w14:paraId="36B8658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i w:val="0"/>
                <w:iCs w:val="0"/>
                <w:color w:val="auto"/>
                <w:sz w:val="21"/>
                <w:szCs w:val="21"/>
                <w:u w:val="none"/>
                <w:lang w:val="en-US" w:eastAsia="zh-CN"/>
              </w:rPr>
            </w:pPr>
            <w:r>
              <w:rPr>
                <w:rFonts w:hint="eastAsia" w:ascii="宋体" w:hAnsi="宋体" w:cs="宋体"/>
                <w:b/>
                <w:bCs/>
                <w:i w:val="0"/>
                <w:iCs w:val="0"/>
                <w:sz w:val="21"/>
                <w:szCs w:val="21"/>
                <w:u w:val="none"/>
                <w:vertAlign w:val="baseline"/>
                <w:lang w:val="en-US" w:eastAsia="zh-CN"/>
              </w:rPr>
              <w:t>1</w:t>
            </w:r>
          </w:p>
        </w:tc>
      </w:tr>
      <w:tr w14:paraId="3157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879" w:type="dxa"/>
            <w:gridSpan w:val="2"/>
            <w:noWrap w:val="0"/>
            <w:vAlign w:val="center"/>
          </w:tcPr>
          <w:p w14:paraId="78F012ED">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t>合计人数：</w:t>
            </w:r>
          </w:p>
        </w:tc>
        <w:tc>
          <w:tcPr>
            <w:tcW w:w="2975" w:type="dxa"/>
            <w:noWrap w:val="0"/>
            <w:vAlign w:val="center"/>
          </w:tcPr>
          <w:p w14:paraId="7DB91CB3">
            <w:pPr>
              <w:pageBreakBefore w:val="0"/>
              <w:widowControl/>
              <w:spacing w:line="576" w:lineRule="exact"/>
              <w:jc w:val="center"/>
              <w:rPr>
                <w:rFonts w:hint="eastAsia" w:ascii="宋体" w:hAnsi="宋体" w:eastAsia="宋体" w:cs="宋体"/>
                <w:b/>
                <w:bCs/>
                <w:i w:val="0"/>
                <w:iCs w:val="0"/>
                <w:color w:val="auto"/>
                <w:sz w:val="21"/>
                <w:szCs w:val="21"/>
                <w:u w:val="none"/>
              </w:rPr>
            </w:pPr>
            <w:r>
              <w:rPr>
                <w:rFonts w:hint="eastAsia" w:ascii="宋体" w:hAnsi="宋体" w:cs="宋体"/>
                <w:b/>
                <w:bCs/>
                <w:i w:val="0"/>
                <w:iCs w:val="0"/>
                <w:color w:val="auto"/>
                <w:sz w:val="21"/>
                <w:szCs w:val="21"/>
                <w:u w:val="none"/>
                <w:lang w:val="en-US" w:eastAsia="zh-CN"/>
              </w:rPr>
              <w:t>22</w:t>
            </w:r>
            <w:r>
              <w:rPr>
                <w:rFonts w:hint="eastAsia" w:ascii="宋体" w:hAnsi="宋体" w:eastAsia="宋体" w:cs="宋体"/>
                <w:b/>
                <w:bCs/>
                <w:i w:val="0"/>
                <w:iCs w:val="0"/>
                <w:color w:val="auto"/>
                <w:sz w:val="21"/>
                <w:szCs w:val="21"/>
                <w:u w:val="none"/>
              </w:rPr>
              <w:t>人</w:t>
            </w:r>
          </w:p>
        </w:tc>
      </w:tr>
    </w:tbl>
    <w:p w14:paraId="26F7E80E">
      <w:pPr>
        <w:rPr>
          <w:rFonts w:hint="eastAsia"/>
          <w:sz w:val="21"/>
          <w:szCs w:val="21"/>
        </w:rPr>
      </w:pPr>
    </w:p>
    <w:p w14:paraId="5623622E">
      <w:pPr>
        <w:spacing w:line="360" w:lineRule="auto"/>
        <w:ind w:firstLine="482"/>
        <w:rPr>
          <w:rFonts w:hint="eastAsia" w:ascii="宋体" w:hAnsi="宋体" w:cs="宋体"/>
          <w:sz w:val="21"/>
          <w:szCs w:val="21"/>
        </w:rPr>
      </w:pPr>
      <w:r>
        <w:rPr>
          <w:rFonts w:hint="eastAsia" w:ascii="宋体" w:hAnsi="宋体" w:cs="宋体"/>
          <w:sz w:val="21"/>
          <w:szCs w:val="21"/>
          <w:lang w:eastAsia="zh-CN"/>
        </w:rPr>
        <w:t>注：上表人数供应商自行填写（不少于最低要求），</w:t>
      </w:r>
      <w:r>
        <w:rPr>
          <w:rFonts w:hint="eastAsia" w:ascii="宋体" w:hAnsi="宋体" w:cs="宋体"/>
          <w:sz w:val="21"/>
          <w:szCs w:val="21"/>
        </w:rPr>
        <w:t>所有人员上岗前</w:t>
      </w:r>
      <w:r>
        <w:rPr>
          <w:rFonts w:hint="eastAsia" w:ascii="宋体" w:hAnsi="宋体" w:cs="宋体"/>
          <w:sz w:val="21"/>
          <w:szCs w:val="21"/>
          <w:lang w:eastAsia="zh-CN"/>
        </w:rPr>
        <w:t>均</w:t>
      </w:r>
      <w:r>
        <w:rPr>
          <w:rFonts w:hint="eastAsia" w:ascii="宋体" w:hAnsi="宋体" w:cs="宋体"/>
          <w:sz w:val="21"/>
          <w:szCs w:val="21"/>
        </w:rPr>
        <w:t>进行健康体检，确保身体健康，无慢性病史。工作时统一着装，上岗前经过岗前培训合格。</w:t>
      </w:r>
    </w:p>
    <w:p w14:paraId="6A886498">
      <w:pPr>
        <w:spacing w:line="360" w:lineRule="auto"/>
        <w:ind w:firstLine="480"/>
        <w:rPr>
          <w:rFonts w:ascii="宋体" w:hAnsi="宋体"/>
          <w:sz w:val="21"/>
          <w:szCs w:val="21"/>
        </w:rPr>
      </w:pPr>
      <w:r>
        <w:rPr>
          <w:rFonts w:hint="eastAsia" w:ascii="宋体" w:hAnsi="宋体"/>
          <w:sz w:val="21"/>
          <w:szCs w:val="21"/>
        </w:rPr>
        <w:t>如未能履行上述事项，采购人有权按违约处理。</w:t>
      </w:r>
    </w:p>
    <w:p w14:paraId="614D14C6">
      <w:pPr>
        <w:spacing w:line="360" w:lineRule="auto"/>
        <w:ind w:firstLine="482"/>
        <w:rPr>
          <w:rFonts w:ascii="宋体" w:hAnsi="宋体"/>
          <w:bCs/>
          <w:sz w:val="21"/>
          <w:szCs w:val="21"/>
        </w:rPr>
      </w:pPr>
      <w:r>
        <w:rPr>
          <w:rFonts w:hint="eastAsia" w:ascii="宋体" w:hAnsi="宋体"/>
          <w:b/>
          <w:sz w:val="21"/>
          <w:szCs w:val="21"/>
        </w:rPr>
        <w:t>特此承诺</w:t>
      </w:r>
      <w:r>
        <w:rPr>
          <w:rFonts w:hint="eastAsia" w:ascii="宋体" w:hAnsi="宋体"/>
          <w:bCs/>
          <w:sz w:val="21"/>
          <w:szCs w:val="21"/>
        </w:rPr>
        <w:t>。</w:t>
      </w:r>
    </w:p>
    <w:p w14:paraId="08A6D9A8">
      <w:pPr>
        <w:spacing w:line="400" w:lineRule="exact"/>
        <w:rPr>
          <w:rFonts w:ascii="宋体" w:hAnsi="宋体"/>
          <w:b/>
          <w:color w:val="000000"/>
          <w:sz w:val="21"/>
          <w:szCs w:val="21"/>
        </w:rPr>
      </w:pPr>
    </w:p>
    <w:p w14:paraId="66354FDC">
      <w:pPr>
        <w:spacing w:line="360" w:lineRule="auto"/>
        <w:ind w:firstLine="480"/>
        <w:rPr>
          <w:rFonts w:ascii="Times New Roman" w:hAnsi="Times New Roman"/>
          <w:color w:val="000000"/>
          <w:sz w:val="21"/>
          <w:szCs w:val="21"/>
        </w:rPr>
      </w:pPr>
      <w:r>
        <w:rPr>
          <w:rFonts w:hint="eastAsia" w:ascii="Times New Roman" w:hAnsi="Times New Roman"/>
          <w:color w:val="000000"/>
          <w:sz w:val="21"/>
          <w:szCs w:val="21"/>
          <w:lang w:eastAsia="zh-CN"/>
        </w:rPr>
        <w:t>供应商</w:t>
      </w:r>
      <w:r>
        <w:rPr>
          <w:rFonts w:hint="eastAsia" w:ascii="Times New Roman" w:hAnsi="Times New Roman"/>
          <w:color w:val="000000"/>
          <w:sz w:val="21"/>
          <w:szCs w:val="21"/>
        </w:rPr>
        <w:t>（盖章）：</w:t>
      </w:r>
    </w:p>
    <w:p w14:paraId="31E03D1C">
      <w:pPr>
        <w:spacing w:line="360" w:lineRule="auto"/>
        <w:ind w:firstLine="480"/>
        <w:rPr>
          <w:rFonts w:ascii="宋体" w:hAnsi="Courier New"/>
          <w:color w:val="000000"/>
          <w:sz w:val="21"/>
          <w:szCs w:val="21"/>
        </w:rPr>
      </w:pPr>
      <w:r>
        <w:rPr>
          <w:rFonts w:hint="eastAsia" w:ascii="宋体" w:hAnsi="Courier New"/>
          <w:color w:val="000000"/>
          <w:sz w:val="21"/>
          <w:szCs w:val="21"/>
        </w:rPr>
        <w:t>日期：    年     月     日</w:t>
      </w:r>
    </w:p>
    <w:p w14:paraId="23755C75">
      <w:pPr>
        <w:spacing w:line="360" w:lineRule="auto"/>
        <w:ind w:firstLine="624"/>
        <w:rPr>
          <w:rFonts w:ascii="仿宋_GB2312" w:hAnsi="Courier New" w:eastAsia="仿宋_GB2312"/>
          <w:color w:val="000000"/>
          <w:spacing w:val="6"/>
          <w:sz w:val="30"/>
          <w:szCs w:val="30"/>
        </w:rPr>
      </w:pPr>
    </w:p>
    <w:p w14:paraId="3C857198">
      <w:pPr>
        <w:pStyle w:val="310"/>
      </w:pPr>
    </w:p>
    <w:bookmarkEnd w:id="101"/>
    <w:bookmarkEnd w:id="102"/>
    <w:bookmarkEnd w:id="103"/>
    <w:bookmarkEnd w:id="104"/>
    <w:bookmarkEnd w:id="105"/>
    <w:bookmarkEnd w:id="106"/>
    <w:bookmarkEnd w:id="107"/>
    <w:bookmarkEnd w:id="108"/>
    <w:p w14:paraId="455D9B39">
      <w:pPr>
        <w:spacing w:line="520" w:lineRule="exact"/>
        <w:rPr>
          <w:rFonts w:ascii="宋体" w:hAnsi="宋体"/>
          <w:szCs w:val="21"/>
        </w:rPr>
      </w:pPr>
    </w:p>
    <w:p w14:paraId="12E89926">
      <w:pPr>
        <w:pStyle w:val="67"/>
        <w:rPr>
          <w:rFonts w:ascii="宋体" w:hAnsi="宋体"/>
          <w:szCs w:val="21"/>
        </w:rPr>
      </w:pPr>
    </w:p>
    <w:p w14:paraId="4FCB8721">
      <w:pPr>
        <w:pStyle w:val="67"/>
        <w:rPr>
          <w:rFonts w:ascii="宋体" w:hAnsi="宋体"/>
          <w:szCs w:val="21"/>
        </w:rPr>
      </w:pPr>
    </w:p>
    <w:p w14:paraId="3B9C880B">
      <w:pPr>
        <w:pStyle w:val="67"/>
        <w:rPr>
          <w:rFonts w:ascii="宋体" w:hAnsi="宋体"/>
          <w:szCs w:val="21"/>
        </w:rPr>
      </w:pPr>
    </w:p>
    <w:p w14:paraId="19351D2E">
      <w:pPr>
        <w:pStyle w:val="67"/>
        <w:rPr>
          <w:rFonts w:ascii="宋体" w:hAnsi="宋体"/>
          <w:szCs w:val="21"/>
        </w:rPr>
      </w:pPr>
    </w:p>
    <w:p w14:paraId="1EFC061C">
      <w:pPr>
        <w:pStyle w:val="67"/>
        <w:rPr>
          <w:rFonts w:ascii="宋体" w:hAnsi="宋体"/>
          <w:szCs w:val="21"/>
        </w:rPr>
      </w:pPr>
    </w:p>
    <w:p w14:paraId="54B49186">
      <w:pPr>
        <w:pStyle w:val="67"/>
        <w:rPr>
          <w:rFonts w:ascii="宋体" w:hAnsi="宋体"/>
          <w:szCs w:val="21"/>
        </w:rPr>
      </w:pPr>
    </w:p>
    <w:p w14:paraId="19CF6818">
      <w:pPr>
        <w:pStyle w:val="67"/>
        <w:rPr>
          <w:rFonts w:ascii="宋体" w:hAnsi="宋体"/>
          <w:szCs w:val="21"/>
        </w:rPr>
      </w:pPr>
    </w:p>
    <w:p w14:paraId="6100218E">
      <w:pPr>
        <w:keepNext/>
        <w:keepLines/>
        <w:pageBreakBefore w:val="0"/>
        <w:widowControl w:val="0"/>
        <w:kinsoku/>
        <w:wordWrap/>
        <w:overflowPunct/>
        <w:topLinePunct w:val="0"/>
        <w:autoSpaceDE/>
        <w:autoSpaceDN/>
        <w:bidi w:val="0"/>
        <w:adjustRightInd/>
        <w:snapToGrid/>
        <w:spacing w:before="360" w:after="200" w:line="240" w:lineRule="exact"/>
        <w:jc w:val="left"/>
        <w:textAlignment w:val="auto"/>
        <w:outlineLvl w:val="1"/>
        <w:rPr>
          <w:rFonts w:hint="eastAsia" w:ascii="Arial" w:hAnsi="Arial" w:eastAsia="宋体" w:cs="Arial"/>
          <w:iCs/>
          <w:kern w:val="0"/>
          <w:sz w:val="24"/>
          <w:szCs w:val="24"/>
        </w:rPr>
      </w:pPr>
    </w:p>
    <w:p w14:paraId="57066190">
      <w:pPr>
        <w:keepNext/>
        <w:keepLines/>
        <w:spacing w:before="360" w:after="200" w:line="360" w:lineRule="auto"/>
        <w:jc w:val="left"/>
        <w:outlineLvl w:val="1"/>
        <w:rPr>
          <w:rFonts w:ascii="Arial" w:hAnsi="Arial" w:eastAsia="宋体" w:cs="Arial"/>
          <w:iCs/>
          <w:kern w:val="0"/>
          <w:sz w:val="24"/>
          <w:szCs w:val="24"/>
        </w:rPr>
      </w:pPr>
      <w:r>
        <w:rPr>
          <w:rFonts w:hint="eastAsia" w:ascii="Arial" w:hAnsi="Arial" w:eastAsia="宋体" w:cs="Arial"/>
          <w:iCs/>
          <w:kern w:val="0"/>
          <w:sz w:val="24"/>
          <w:szCs w:val="24"/>
        </w:rPr>
        <w:t>十七、类似项目业绩一览表</w:t>
      </w:r>
    </w:p>
    <w:p w14:paraId="3562F54A">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类似项目业绩一览表</w:t>
      </w:r>
    </w:p>
    <w:p w14:paraId="565446C2">
      <w:pPr>
        <w:autoSpaceDE w:val="0"/>
        <w:autoSpaceDN w:val="0"/>
        <w:adjustRightInd w:val="0"/>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p>
    <w:tbl>
      <w:tblPr>
        <w:tblStyle w:val="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827C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2" w:hRule="atLeast"/>
          <w:jc w:val="center"/>
        </w:trPr>
        <w:tc>
          <w:tcPr>
            <w:tcW w:w="675" w:type="dxa"/>
            <w:vAlign w:val="center"/>
          </w:tcPr>
          <w:p w14:paraId="5B60FDFC">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序号</w:t>
            </w:r>
          </w:p>
        </w:tc>
        <w:tc>
          <w:tcPr>
            <w:tcW w:w="2686" w:type="dxa"/>
            <w:vAlign w:val="center"/>
          </w:tcPr>
          <w:p w14:paraId="6161A621">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项目名称</w:t>
            </w:r>
          </w:p>
        </w:tc>
        <w:tc>
          <w:tcPr>
            <w:tcW w:w="1850" w:type="dxa"/>
            <w:vAlign w:val="center"/>
          </w:tcPr>
          <w:p w14:paraId="4D099D97">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签订时间</w:t>
            </w:r>
          </w:p>
        </w:tc>
        <w:tc>
          <w:tcPr>
            <w:tcW w:w="1985" w:type="dxa"/>
            <w:vAlign w:val="center"/>
          </w:tcPr>
          <w:p w14:paraId="4BBD2320">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采购单位</w:t>
            </w:r>
          </w:p>
        </w:tc>
        <w:tc>
          <w:tcPr>
            <w:tcW w:w="1309" w:type="dxa"/>
            <w:vAlign w:val="center"/>
          </w:tcPr>
          <w:p w14:paraId="088957A7">
            <w:pPr>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主要标的</w:t>
            </w:r>
          </w:p>
        </w:tc>
      </w:tr>
      <w:tr w14:paraId="1421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436B9AFC">
            <w:pPr>
              <w:jc w:val="center"/>
              <w:rPr>
                <w:rFonts w:hint="eastAsia" w:ascii="宋体" w:hAnsi="宋体" w:eastAsia="宋体" w:cs="宋体"/>
                <w:color w:val="000000"/>
                <w:kern w:val="0"/>
                <w:sz w:val="21"/>
                <w:szCs w:val="21"/>
              </w:rPr>
            </w:pPr>
          </w:p>
        </w:tc>
        <w:tc>
          <w:tcPr>
            <w:tcW w:w="2686" w:type="dxa"/>
            <w:vAlign w:val="center"/>
          </w:tcPr>
          <w:p w14:paraId="724DA12D">
            <w:pPr>
              <w:jc w:val="center"/>
              <w:rPr>
                <w:rFonts w:hint="eastAsia" w:ascii="宋体" w:hAnsi="宋体" w:eastAsia="宋体" w:cs="宋体"/>
                <w:color w:val="000000"/>
                <w:kern w:val="0"/>
                <w:sz w:val="21"/>
                <w:szCs w:val="21"/>
              </w:rPr>
            </w:pPr>
          </w:p>
        </w:tc>
        <w:tc>
          <w:tcPr>
            <w:tcW w:w="1850" w:type="dxa"/>
          </w:tcPr>
          <w:p w14:paraId="50445404">
            <w:pPr>
              <w:jc w:val="center"/>
              <w:rPr>
                <w:rFonts w:hint="eastAsia" w:ascii="宋体" w:hAnsi="宋体" w:eastAsia="宋体" w:cs="宋体"/>
                <w:color w:val="000000"/>
                <w:kern w:val="0"/>
                <w:sz w:val="21"/>
                <w:szCs w:val="21"/>
              </w:rPr>
            </w:pPr>
          </w:p>
        </w:tc>
        <w:tc>
          <w:tcPr>
            <w:tcW w:w="1985" w:type="dxa"/>
            <w:vAlign w:val="center"/>
          </w:tcPr>
          <w:p w14:paraId="1CC26567">
            <w:pPr>
              <w:jc w:val="center"/>
              <w:rPr>
                <w:rFonts w:hint="eastAsia" w:ascii="宋体" w:hAnsi="宋体" w:eastAsia="宋体" w:cs="宋体"/>
                <w:color w:val="000000"/>
                <w:kern w:val="0"/>
                <w:sz w:val="21"/>
                <w:szCs w:val="21"/>
              </w:rPr>
            </w:pPr>
          </w:p>
        </w:tc>
        <w:tc>
          <w:tcPr>
            <w:tcW w:w="1309" w:type="dxa"/>
            <w:vAlign w:val="center"/>
          </w:tcPr>
          <w:p w14:paraId="3336B721">
            <w:pPr>
              <w:jc w:val="center"/>
              <w:rPr>
                <w:rFonts w:hint="eastAsia" w:ascii="宋体" w:hAnsi="宋体" w:eastAsia="宋体" w:cs="宋体"/>
                <w:color w:val="000000"/>
                <w:kern w:val="0"/>
                <w:sz w:val="21"/>
                <w:szCs w:val="21"/>
              </w:rPr>
            </w:pPr>
          </w:p>
        </w:tc>
      </w:tr>
      <w:tr w14:paraId="22374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4811EAC">
            <w:pPr>
              <w:jc w:val="center"/>
              <w:rPr>
                <w:rFonts w:hint="eastAsia" w:ascii="宋体" w:hAnsi="宋体" w:eastAsia="宋体" w:cs="宋体"/>
                <w:color w:val="000000"/>
                <w:kern w:val="0"/>
                <w:sz w:val="21"/>
                <w:szCs w:val="21"/>
              </w:rPr>
            </w:pPr>
          </w:p>
        </w:tc>
        <w:tc>
          <w:tcPr>
            <w:tcW w:w="2686" w:type="dxa"/>
            <w:vAlign w:val="center"/>
          </w:tcPr>
          <w:p w14:paraId="6DBA1B64">
            <w:pPr>
              <w:jc w:val="center"/>
              <w:rPr>
                <w:rFonts w:hint="eastAsia" w:ascii="宋体" w:hAnsi="宋体" w:eastAsia="宋体" w:cs="宋体"/>
                <w:color w:val="000000"/>
                <w:kern w:val="0"/>
                <w:sz w:val="21"/>
                <w:szCs w:val="21"/>
              </w:rPr>
            </w:pPr>
          </w:p>
        </w:tc>
        <w:tc>
          <w:tcPr>
            <w:tcW w:w="1850" w:type="dxa"/>
          </w:tcPr>
          <w:p w14:paraId="538DAE68">
            <w:pPr>
              <w:jc w:val="center"/>
              <w:rPr>
                <w:rFonts w:hint="eastAsia" w:ascii="宋体" w:hAnsi="宋体" w:eastAsia="宋体" w:cs="宋体"/>
                <w:color w:val="000000"/>
                <w:kern w:val="0"/>
                <w:sz w:val="21"/>
                <w:szCs w:val="21"/>
              </w:rPr>
            </w:pPr>
          </w:p>
        </w:tc>
        <w:tc>
          <w:tcPr>
            <w:tcW w:w="1985" w:type="dxa"/>
            <w:vAlign w:val="center"/>
          </w:tcPr>
          <w:p w14:paraId="1F68C703">
            <w:pPr>
              <w:jc w:val="center"/>
              <w:rPr>
                <w:rFonts w:hint="eastAsia" w:ascii="宋体" w:hAnsi="宋体" w:eastAsia="宋体" w:cs="宋体"/>
                <w:color w:val="000000"/>
                <w:kern w:val="0"/>
                <w:sz w:val="21"/>
                <w:szCs w:val="21"/>
              </w:rPr>
            </w:pPr>
          </w:p>
        </w:tc>
        <w:tc>
          <w:tcPr>
            <w:tcW w:w="1309" w:type="dxa"/>
            <w:vAlign w:val="center"/>
          </w:tcPr>
          <w:p w14:paraId="193D6386">
            <w:pPr>
              <w:jc w:val="center"/>
              <w:rPr>
                <w:rFonts w:hint="eastAsia" w:ascii="宋体" w:hAnsi="宋体" w:eastAsia="宋体" w:cs="宋体"/>
                <w:color w:val="000000"/>
                <w:kern w:val="0"/>
                <w:sz w:val="21"/>
                <w:szCs w:val="21"/>
              </w:rPr>
            </w:pPr>
          </w:p>
        </w:tc>
      </w:tr>
      <w:tr w14:paraId="74D6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32484583">
            <w:pPr>
              <w:jc w:val="center"/>
              <w:rPr>
                <w:rFonts w:hint="eastAsia" w:ascii="宋体" w:hAnsi="宋体" w:eastAsia="宋体" w:cs="宋体"/>
                <w:color w:val="000000"/>
                <w:kern w:val="0"/>
                <w:sz w:val="21"/>
                <w:szCs w:val="21"/>
              </w:rPr>
            </w:pPr>
          </w:p>
        </w:tc>
        <w:tc>
          <w:tcPr>
            <w:tcW w:w="2686" w:type="dxa"/>
            <w:vAlign w:val="center"/>
          </w:tcPr>
          <w:p w14:paraId="693B2237">
            <w:pPr>
              <w:jc w:val="center"/>
              <w:rPr>
                <w:rFonts w:hint="eastAsia" w:ascii="宋体" w:hAnsi="宋体" w:eastAsia="宋体" w:cs="宋体"/>
                <w:color w:val="000000"/>
                <w:kern w:val="0"/>
                <w:sz w:val="21"/>
                <w:szCs w:val="21"/>
              </w:rPr>
            </w:pPr>
          </w:p>
        </w:tc>
        <w:tc>
          <w:tcPr>
            <w:tcW w:w="1850" w:type="dxa"/>
          </w:tcPr>
          <w:p w14:paraId="46F51BAF">
            <w:pPr>
              <w:jc w:val="center"/>
              <w:rPr>
                <w:rFonts w:hint="eastAsia" w:ascii="宋体" w:hAnsi="宋体" w:eastAsia="宋体" w:cs="宋体"/>
                <w:color w:val="000000"/>
                <w:kern w:val="0"/>
                <w:sz w:val="21"/>
                <w:szCs w:val="21"/>
              </w:rPr>
            </w:pPr>
          </w:p>
        </w:tc>
        <w:tc>
          <w:tcPr>
            <w:tcW w:w="1985" w:type="dxa"/>
            <w:vAlign w:val="center"/>
          </w:tcPr>
          <w:p w14:paraId="65610FA1">
            <w:pPr>
              <w:jc w:val="center"/>
              <w:rPr>
                <w:rFonts w:hint="eastAsia" w:ascii="宋体" w:hAnsi="宋体" w:eastAsia="宋体" w:cs="宋体"/>
                <w:color w:val="000000"/>
                <w:kern w:val="0"/>
                <w:sz w:val="21"/>
                <w:szCs w:val="21"/>
              </w:rPr>
            </w:pPr>
          </w:p>
        </w:tc>
        <w:tc>
          <w:tcPr>
            <w:tcW w:w="1309" w:type="dxa"/>
            <w:vAlign w:val="center"/>
          </w:tcPr>
          <w:p w14:paraId="7DCA7499">
            <w:pPr>
              <w:jc w:val="center"/>
              <w:rPr>
                <w:rFonts w:hint="eastAsia" w:ascii="宋体" w:hAnsi="宋体" w:eastAsia="宋体" w:cs="宋体"/>
                <w:color w:val="000000"/>
                <w:kern w:val="0"/>
                <w:sz w:val="21"/>
                <w:szCs w:val="21"/>
              </w:rPr>
            </w:pPr>
          </w:p>
        </w:tc>
      </w:tr>
    </w:tbl>
    <w:p w14:paraId="1C11DAFF">
      <w:pPr>
        <w:spacing w:line="500" w:lineRule="exact"/>
        <w:ind w:firstLine="420" w:firstLineChars="200"/>
        <w:rPr>
          <w:rFonts w:hint="eastAsia" w:ascii="宋体" w:hAnsi="宋体" w:eastAsia="宋体" w:cs="宋体"/>
          <w:color w:val="000000"/>
          <w:kern w:val="0"/>
          <w:sz w:val="21"/>
          <w:szCs w:val="21"/>
        </w:rPr>
      </w:pPr>
    </w:p>
    <w:p w14:paraId="02BF3A86">
      <w:pPr>
        <w:spacing w:line="500" w:lineRule="exact"/>
        <w:ind w:firstLine="420" w:firstLineChars="200"/>
        <w:rPr>
          <w:rFonts w:hint="eastAsia" w:ascii="宋体" w:hAnsi="宋体" w:eastAsia="宋体" w:cs="宋体"/>
          <w:color w:val="000000"/>
          <w:kern w:val="0"/>
          <w:sz w:val="21"/>
          <w:szCs w:val="21"/>
        </w:rPr>
      </w:pPr>
    </w:p>
    <w:p w14:paraId="1E4FE628">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供应商（盖章）：</w:t>
      </w:r>
    </w:p>
    <w:p w14:paraId="58DAB9A4">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2A329CEB">
      <w:pPr>
        <w:spacing w:line="50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475CB505"/>
    <w:p w14:paraId="13EE0728"/>
    <w:p w14:paraId="7B032C66">
      <w:pPr>
        <w:jc w:val="center"/>
        <w:rPr>
          <w:rFonts w:hint="eastAsia" w:ascii="黑体" w:hAnsi="黑体" w:eastAsia="黑体" w:cs="仿宋"/>
          <w:bCs/>
          <w:color w:val="auto"/>
          <w:sz w:val="40"/>
          <w:szCs w:val="32"/>
          <w:highlight w:val="none"/>
        </w:rPr>
      </w:pPr>
    </w:p>
    <w:p w14:paraId="60F4158C">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0B32F0DE">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64C9AA46">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13D2EA6D">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66739AD6">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6D9446EA">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1AD3D969">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78E29B26">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2846D4F2">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ascii="宋体" w:hAnsi="宋体" w:eastAsia="宋体" w:cs="宋体"/>
          <w:b/>
          <w:color w:val="000000"/>
          <w:sz w:val="36"/>
          <w:highlight w:val="none"/>
        </w:rPr>
      </w:pPr>
    </w:p>
    <w:p w14:paraId="05497D3B">
      <w:pPr>
        <w:pBdr>
          <w:top w:val="none" w:color="000000" w:sz="0" w:space="0"/>
          <w:left w:val="none" w:color="000000" w:sz="0" w:space="0"/>
          <w:bottom w:val="none" w:color="000000" w:sz="0" w:space="0"/>
          <w:right w:val="none" w:color="000000" w:sz="0" w:space="0"/>
        </w:pBdr>
        <w:spacing w:before="360" w:after="200" w:line="85" w:lineRule="atLeast"/>
        <w:ind w:left="0" w:right="0" w:firstLine="0"/>
        <w:rPr>
          <w:highlight w:val="none"/>
        </w:rPr>
      </w:pPr>
      <w:r>
        <w:rPr>
          <w:rFonts w:ascii="宋体" w:hAnsi="宋体" w:eastAsia="宋体" w:cs="宋体"/>
          <w:b/>
          <w:color w:val="000000"/>
          <w:sz w:val="36"/>
          <w:highlight w:val="none"/>
        </w:rPr>
        <w:t>十</w:t>
      </w:r>
      <w:r>
        <w:rPr>
          <w:rFonts w:hint="eastAsia" w:ascii="宋体" w:hAnsi="宋体" w:eastAsia="宋体" w:cs="宋体"/>
          <w:b/>
          <w:color w:val="000000"/>
          <w:sz w:val="36"/>
          <w:highlight w:val="none"/>
          <w:lang w:eastAsia="zh-CN"/>
        </w:rPr>
        <w:t>八</w:t>
      </w:r>
      <w:r>
        <w:rPr>
          <w:rFonts w:ascii="宋体" w:hAnsi="宋体" w:eastAsia="宋体" w:cs="宋体"/>
          <w:b/>
          <w:color w:val="000000"/>
          <w:sz w:val="36"/>
          <w:highlight w:val="none"/>
        </w:rPr>
        <w:t>、关于符合本国产品标准的声明函</w:t>
      </w:r>
    </w:p>
    <w:p w14:paraId="46E4814F">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FF0000"/>
          <w:sz w:val="24"/>
        </w:rPr>
        <w:t> </w:t>
      </w:r>
    </w:p>
    <w:p w14:paraId="7718431C">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20B42595">
      <w:pPr>
        <w:pBdr>
          <w:top w:val="none" w:color="000000" w:sz="0" w:space="0"/>
          <w:left w:val="none" w:color="000000" w:sz="0" w:space="0"/>
          <w:bottom w:val="none" w:color="000000" w:sz="0" w:space="0"/>
          <w:right w:val="none" w:color="000000" w:sz="0" w:space="0"/>
        </w:pBdr>
        <w:spacing w:before="30" w:after="30" w:line="85" w:lineRule="atLeast"/>
        <w:ind w:left="0" w:right="0" w:firstLine="420"/>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w:t>
      </w:r>
      <w:bookmarkStart w:id="118" w:name="_GoBack"/>
      <w:bookmarkEnd w:id="118"/>
      <w:r>
        <w:rPr>
          <w:rFonts w:ascii="宋体" w:hAnsi="宋体" w:eastAsia="宋体" w:cs="宋体"/>
          <w:color w:val="000000"/>
          <w:sz w:val="24"/>
          <w:highlight w:val="white"/>
          <w:u w:val="single"/>
        </w:rPr>
        <w:t>比例）</w:t>
      </w:r>
      <w:r>
        <w:rPr>
          <w:rFonts w:ascii="宋体" w:hAnsi="宋体" w:eastAsia="宋体" w:cs="宋体"/>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vertAlign w:val="superscript"/>
        </w:rPr>
        <w:t>5</w:t>
      </w:r>
      <w:r>
        <w:rPr>
          <w:rFonts w:ascii="宋体" w:hAnsi="宋体" w:eastAsia="宋体" w:cs="宋体"/>
          <w:color w:val="000000"/>
          <w:sz w:val="24"/>
          <w:highlight w:val="white"/>
        </w:rPr>
        <w:t>在中国境内完成。</w:t>
      </w:r>
    </w:p>
    <w:p w14:paraId="21A33215">
      <w:pPr>
        <w:pBdr>
          <w:top w:val="none" w:color="000000" w:sz="0" w:space="0"/>
          <w:left w:val="none" w:color="000000" w:sz="0" w:space="0"/>
          <w:bottom w:val="none" w:color="000000" w:sz="0" w:space="0"/>
          <w:right w:val="none" w:color="000000" w:sz="0" w:space="0"/>
        </w:pBdr>
        <w:spacing w:before="30" w:after="30" w:line="85" w:lineRule="atLeast"/>
        <w:ind w:left="0" w:right="0" w:firstLine="420"/>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（规定比例）</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rPr>
        <w:t>在中国境内完成。</w:t>
      </w:r>
    </w:p>
    <w:p w14:paraId="7C281DB8">
      <w:pPr>
        <w:pBdr>
          <w:top w:val="none" w:color="000000" w:sz="0" w:space="0"/>
          <w:left w:val="none" w:color="000000" w:sz="0" w:space="0"/>
          <w:bottom w:val="none" w:color="000000" w:sz="0" w:space="0"/>
          <w:right w:val="none" w:color="000000" w:sz="0" w:space="0"/>
        </w:pBdr>
        <w:spacing w:before="30" w:after="30" w:line="85" w:lineRule="atLeast"/>
        <w:ind w:left="0" w:right="0" w:firstLine="420"/>
      </w:pPr>
      <w:r>
        <w:rPr>
          <w:rFonts w:ascii="宋体" w:hAnsi="宋体" w:eastAsia="宋体" w:cs="宋体"/>
          <w:color w:val="000000"/>
          <w:sz w:val="24"/>
          <w:highlight w:val="white"/>
        </w:rPr>
        <w:t>……</w:t>
      </w:r>
    </w:p>
    <w:p w14:paraId="015506C1">
      <w:pPr>
        <w:pBdr>
          <w:top w:val="none" w:color="000000" w:sz="0" w:space="0"/>
          <w:left w:val="none" w:color="000000" w:sz="0" w:space="0"/>
          <w:bottom w:val="none" w:color="000000" w:sz="0" w:space="0"/>
          <w:right w:val="none" w:color="000000" w:sz="0" w:space="0"/>
        </w:pBdr>
        <w:spacing w:before="30" w:after="30" w:line="85" w:lineRule="atLeast"/>
        <w:ind w:left="0" w:right="0" w:firstLine="420"/>
      </w:pPr>
      <w:r>
        <w:rPr>
          <w:rFonts w:ascii="宋体" w:hAnsi="宋体" w:eastAsia="宋体" w:cs="宋体"/>
          <w:color w:val="000000"/>
          <w:sz w:val="24"/>
          <w:highlight w:val="white"/>
        </w:rPr>
        <w:t>本公司（单位）对上述声明内容的真实性负责。如有虚假，愿承担相应法律责任。</w:t>
      </w:r>
    </w:p>
    <w:p w14:paraId="68375CB1">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rPr>
        <w:t> </w:t>
      </w:r>
    </w:p>
    <w:p w14:paraId="5E463604">
      <w:pPr>
        <w:pBdr>
          <w:top w:val="none" w:color="000000" w:sz="0" w:space="0"/>
          <w:left w:val="none" w:color="000000" w:sz="0" w:space="0"/>
          <w:bottom w:val="none" w:color="000000" w:sz="0" w:space="0"/>
          <w:right w:val="none" w:color="000000" w:sz="0" w:space="0"/>
        </w:pBdr>
        <w:spacing w:before="30" w:after="30" w:line="85" w:lineRule="atLeast"/>
        <w:ind w:left="0" w:right="480" w:firstLine="3720"/>
      </w:pPr>
      <w:r>
        <w:rPr>
          <w:rFonts w:ascii="宋体" w:hAnsi="宋体" w:eastAsia="宋体" w:cs="宋体"/>
          <w:color w:val="000000"/>
          <w:sz w:val="24"/>
          <w:highlight w:val="white"/>
        </w:rPr>
        <w:t>公司（单位）名称（盖章）：　</w:t>
      </w:r>
    </w:p>
    <w:p w14:paraId="46DD2D88">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pPr>
      <w:r>
        <w:rPr>
          <w:rFonts w:ascii="宋体" w:hAnsi="宋体" w:eastAsia="宋体" w:cs="宋体"/>
          <w:color w:val="000000"/>
          <w:sz w:val="24"/>
          <w:highlight w:val="white"/>
        </w:rPr>
        <w:t>                                日期：　   年　  月　  日         </w:t>
      </w:r>
    </w:p>
    <w:p w14:paraId="48E91F7D">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highlight w:val="white"/>
        </w:rPr>
        <w:t>1.产品如有型号，请在“产品名称”栏一并填写。</w:t>
      </w:r>
    </w:p>
    <w:p w14:paraId="4082CA64">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highlight w:val="white"/>
        </w:rPr>
        <w:t>2.生产厂名与厂址应与生产厂营业执照载明的相关信息保持一致。</w:t>
      </w:r>
    </w:p>
    <w:p w14:paraId="0C052CE7">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highlight w:val="white"/>
        </w:rPr>
        <w:t>3.该产品的中国境内生产的组件成本占比相关要求实施前，“规定比例”栏可不填，下同。</w:t>
      </w:r>
    </w:p>
    <w:p w14:paraId="51A03EDF">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highlight w:val="white"/>
        </w:rPr>
        <w:t>4.该产品的关键组件要求实施前，“关键组件”栏可不填，下同。</w:t>
      </w:r>
    </w:p>
    <w:p w14:paraId="08BA6D2B">
      <w:pPr>
        <w:pBdr>
          <w:top w:val="none" w:color="000000" w:sz="0" w:space="0"/>
          <w:left w:val="none" w:color="000000" w:sz="0" w:space="0"/>
          <w:bottom w:val="none" w:color="000000" w:sz="0" w:space="0"/>
          <w:right w:val="none" w:color="000000" w:sz="0" w:space="0"/>
        </w:pBdr>
        <w:spacing w:before="30" w:after="30" w:line="85" w:lineRule="atLeast"/>
        <w:ind w:left="0" w:right="0" w:firstLine="0"/>
      </w:pPr>
      <w:r>
        <w:rPr>
          <w:rFonts w:ascii="宋体" w:hAnsi="宋体" w:eastAsia="宋体" w:cs="宋体"/>
          <w:color w:val="000000"/>
          <w:sz w:val="24"/>
          <w:highlight w:val="white"/>
        </w:rPr>
        <w:t>5.该产品的关键工序要求实施前，“关键工序”栏可不填，下同。</w:t>
      </w:r>
    </w:p>
    <w:p w14:paraId="2E4647F1">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highlight w:val="white"/>
        </w:rPr>
        <w:t>6.用斜线划除的地方无需填写。</w:t>
      </w:r>
    </w:p>
    <w:p w14:paraId="758A561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7.请供应商如实填写，如填写有误，将承担一切不利后果。</w:t>
      </w:r>
    </w:p>
    <w:p w14:paraId="643BE57C">
      <w:pPr>
        <w:pBdr>
          <w:top w:val="none" w:color="000000" w:sz="0" w:space="0"/>
          <w:left w:val="none" w:color="000000" w:sz="0" w:space="0"/>
          <w:bottom w:val="none" w:color="000000" w:sz="0" w:space="0"/>
          <w:right w:val="none" w:color="000000" w:sz="0" w:space="0"/>
        </w:pBdr>
        <w:shd w:val="clear" w:color="FFFFFF" w:fill="FFFFFF"/>
        <w:spacing w:before="0" w:after="150"/>
        <w:ind w:left="0" w:right="0" w:firstLine="0"/>
      </w:pPr>
      <w:r>
        <w:rPr>
          <w:rFonts w:ascii="宋体" w:hAnsi="宋体" w:eastAsia="宋体" w:cs="宋体"/>
          <w:color w:val="000000"/>
          <w:sz w:val="24"/>
        </w:rPr>
        <w:t>8.供应商提供虚假《声明函》、虚假证明文件谋取中标的，依照《中华人民共和国政府采购法》等法律法规规定追究相应责任。</w:t>
      </w:r>
    </w:p>
    <w:p w14:paraId="25CBD8F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highlight w:val="white"/>
        </w:rPr>
        <w:t>9.</w:t>
      </w:r>
      <w:r>
        <w:rPr>
          <w:rFonts w:ascii="宋体" w:hAnsi="宋体" w:eastAsia="宋体" w:cs="宋体"/>
          <w:color w:val="000000"/>
          <w:sz w:val="24"/>
        </w:rPr>
        <w:t>中标人的</w:t>
      </w:r>
      <w:r>
        <w:rPr>
          <w:rFonts w:ascii="宋体" w:hAnsi="宋体" w:eastAsia="宋体" w:cs="宋体"/>
          <w:color w:val="000000"/>
          <w:sz w:val="24"/>
          <w:highlight w:val="white"/>
        </w:rPr>
        <w:t>《声明函》或有关证明文件</w:t>
      </w:r>
      <w:r>
        <w:rPr>
          <w:rFonts w:ascii="宋体" w:hAnsi="宋体" w:eastAsia="宋体" w:cs="宋体"/>
          <w:color w:val="000000"/>
          <w:sz w:val="24"/>
        </w:rPr>
        <w:t>随中标结果公开，接受社会监督。</w:t>
      </w:r>
    </w:p>
    <w:p w14:paraId="0B270198">
      <w:pPr>
        <w:jc w:val="center"/>
        <w:rPr>
          <w:rFonts w:hint="default" w:ascii="Times New Roman" w:hAnsi="Times New Roman" w:eastAsia="黑体" w:cs="Times New Roman"/>
          <w:color w:val="000000"/>
          <w:sz w:val="40"/>
          <w:szCs w:val="40"/>
          <w:highlight w:val="none"/>
        </w:rPr>
      </w:pPr>
    </w:p>
    <w:p w14:paraId="2F33B7AD">
      <w:pPr>
        <w:pStyle w:val="67"/>
        <w:rPr>
          <w:rFonts w:hint="eastAsia" w:ascii="黑体" w:hAnsi="黑体" w:eastAsia="黑体" w:cs="仿宋"/>
          <w:bCs/>
          <w:color w:val="auto"/>
          <w:sz w:val="40"/>
          <w:szCs w:val="32"/>
          <w:highlight w:val="none"/>
        </w:rPr>
      </w:pPr>
    </w:p>
    <w:p w14:paraId="1485F4D4">
      <w:pPr>
        <w:pStyle w:val="67"/>
        <w:rPr>
          <w:rFonts w:hint="eastAsia" w:ascii="黑体" w:hAnsi="黑体" w:eastAsia="黑体" w:cs="仿宋"/>
          <w:bCs/>
          <w:color w:val="auto"/>
          <w:sz w:val="40"/>
          <w:szCs w:val="32"/>
          <w:highlight w:val="none"/>
        </w:rPr>
      </w:pPr>
    </w:p>
    <w:p w14:paraId="48CA746B">
      <w:pPr>
        <w:pStyle w:val="67"/>
        <w:rPr>
          <w:rFonts w:hint="eastAsia" w:ascii="黑体" w:hAnsi="黑体" w:eastAsia="黑体" w:cs="仿宋"/>
          <w:bCs/>
          <w:color w:val="auto"/>
          <w:sz w:val="40"/>
          <w:szCs w:val="32"/>
          <w:highlight w:val="none"/>
        </w:rPr>
      </w:pPr>
    </w:p>
    <w:p w14:paraId="23D7FC17">
      <w:pPr>
        <w:pStyle w:val="67"/>
        <w:rPr>
          <w:rFonts w:hint="eastAsia" w:ascii="黑体" w:hAnsi="黑体" w:eastAsia="黑体" w:cs="仿宋"/>
          <w:bCs/>
          <w:color w:val="auto"/>
          <w:sz w:val="40"/>
          <w:szCs w:val="32"/>
          <w:highlight w:val="none"/>
        </w:rPr>
      </w:pPr>
    </w:p>
    <w:p w14:paraId="40B29EF5">
      <w:pPr>
        <w:pStyle w:val="67"/>
        <w:rPr>
          <w:rFonts w:hint="eastAsia" w:ascii="黑体" w:hAnsi="黑体" w:eastAsia="黑体" w:cs="仿宋"/>
          <w:bCs/>
          <w:color w:val="auto"/>
          <w:sz w:val="40"/>
          <w:szCs w:val="32"/>
          <w:highlight w:val="none"/>
        </w:rPr>
      </w:pPr>
    </w:p>
    <w:p w14:paraId="780EC790">
      <w:pPr>
        <w:pStyle w:val="67"/>
        <w:rPr>
          <w:rFonts w:hint="eastAsia" w:ascii="黑体" w:hAnsi="黑体" w:eastAsia="黑体" w:cs="仿宋"/>
          <w:bCs/>
          <w:color w:val="auto"/>
          <w:sz w:val="40"/>
          <w:szCs w:val="32"/>
          <w:highlight w:val="none"/>
        </w:rPr>
      </w:pPr>
    </w:p>
    <w:p w14:paraId="5AFAE251">
      <w:pPr>
        <w:pStyle w:val="67"/>
        <w:rPr>
          <w:rFonts w:hint="eastAsia" w:ascii="黑体" w:hAnsi="黑体" w:eastAsia="黑体" w:cs="仿宋"/>
          <w:bCs/>
          <w:color w:val="auto"/>
          <w:sz w:val="40"/>
          <w:szCs w:val="32"/>
          <w:highlight w:val="none"/>
        </w:rPr>
      </w:pPr>
    </w:p>
    <w:p w14:paraId="720B0AE4">
      <w:pPr>
        <w:pStyle w:val="67"/>
        <w:rPr>
          <w:rFonts w:hint="eastAsia" w:ascii="黑体" w:hAnsi="黑体" w:eastAsia="黑体" w:cs="仿宋"/>
          <w:bCs/>
          <w:color w:val="auto"/>
          <w:sz w:val="40"/>
          <w:szCs w:val="32"/>
          <w:highlight w:val="none"/>
        </w:rPr>
      </w:pPr>
    </w:p>
    <w:p w14:paraId="42E04B2D">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22185EDC">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致：</w:t>
      </w:r>
      <w:r>
        <w:rPr>
          <w:rFonts w:hint="eastAsia" w:ascii="宋体" w:hAnsi="宋体" w:eastAsia="宋体" w:cs="宋体"/>
          <w:color w:val="auto"/>
          <w:sz w:val="21"/>
          <w:szCs w:val="21"/>
          <w:highlight w:val="none"/>
          <w:u w:val="single"/>
        </w:rPr>
        <w:t xml:space="preserve">                                                                 </w:t>
      </w:r>
    </w:p>
    <w:p w14:paraId="6DABCE19">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一、质疑供应商基本信息</w:t>
      </w:r>
    </w:p>
    <w:p w14:paraId="5A795F21">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xml:space="preserve">                                                         </w:t>
      </w:r>
    </w:p>
    <w:p w14:paraId="47FB75DD">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550B59D8">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45E74C4B">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xml:space="preserve">                                                           </w:t>
      </w:r>
    </w:p>
    <w:p w14:paraId="2CF2681A">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713F59AA">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47B1E953">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二、质疑项目基本情况</w:t>
      </w:r>
    </w:p>
    <w:p w14:paraId="605D5B04">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23E194F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p>
    <w:p w14:paraId="51234F96">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2F35FC4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0DFA9217">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三、质疑事项具体内容</w:t>
      </w:r>
    </w:p>
    <w:p w14:paraId="406D219E">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5EA7FEA6">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7B75254A">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p>
    <w:p w14:paraId="25037B81">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27E26820">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0C3E3ED0">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质疑事项2</w:t>
      </w:r>
    </w:p>
    <w:p w14:paraId="43767866">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FC23868">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四、与质疑事项相关的质疑请求</w:t>
      </w:r>
    </w:p>
    <w:p w14:paraId="396734AC">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63F874D3">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6DDA7855">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5F217BFF">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质疑函制作说明：</w:t>
      </w:r>
    </w:p>
    <w:p w14:paraId="11E2DEDC">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19025D91">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80DB907">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34D20469">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26C1095D">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6C985005">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9B69BC7">
      <w:pPr>
        <w:pStyle w:val="67"/>
        <w:rPr>
          <w:rFonts w:ascii="宋体" w:hAnsi="宋体"/>
          <w:szCs w:val="21"/>
        </w:rPr>
      </w:pPr>
    </w:p>
    <w:sectPr>
      <w:headerReference r:id="rId7" w:type="default"/>
      <w:footerReference r:id="rId8" w:type="default"/>
      <w:pgSz w:w="11906" w:h="16838"/>
      <w:pgMar w:top="1015" w:right="1196" w:bottom="868" w:left="1259"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MS Mincho">
    <w:panose1 w:val="02020609040205080304"/>
    <w:charset w:val="80"/>
    <w:family w:val="auto"/>
    <w:pitch w:val="default"/>
    <w:sig w:usb0="E00002FF" w:usb1="6AC7FDFB" w:usb2="00000012" w:usb3="00000000" w:csb0="4002009F" w:csb1="DFD7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姚体">
    <w:altName w:val="宋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华康简魏碑">
    <w:altName w:val="Malgun Gothic"/>
    <w:panose1 w:val="020B0503020202020204"/>
    <w:charset w:val="00"/>
    <w:family w:val="auto"/>
    <w:pitch w:val="default"/>
    <w:sig w:usb0="00000000" w:usb1="00000000" w:usb2="00000000" w:usb3="00000000" w:csb0="00000000" w:csb1="00000000"/>
  </w:font>
  <w:font w:name="华康简楷">
    <w:altName w:val="宋体"/>
    <w:panose1 w:val="020B0503020202020204"/>
    <w:charset w:val="00"/>
    <w:family w:val="auto"/>
    <w:pitch w:val="default"/>
    <w:sig w:usb0="00000000" w:usb1="00000000" w:usb2="00000000" w:usb3="00000000" w:csb0="00000000" w:csb1="00000000"/>
  </w:font>
  <w:font w:name="文鼎中隶简">
    <w:altName w:val="宋体"/>
    <w:panose1 w:val="020B0503020202020204"/>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 w:name="方正仿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07ED9">
    <w:pPr>
      <w:pStyle w:val="30"/>
      <w:tabs>
        <w:tab w:val="left" w:pos="765"/>
        <w:tab w:val="clear" w:pos="4153"/>
        <w:tab w:val="clear" w:pos="8306"/>
      </w:tabs>
      <w:ind w:firstLine="4140"/>
      <w:rPr>
        <w:rFonts w:ascii="仿宋_GB2312" w:eastAsia="仿宋_GB2312"/>
        <w:szCs w:val="18"/>
      </w:rPr>
    </w:pPr>
    <w:r>
      <w:rPr>
        <w:rFonts w:ascii="仿宋_GB2312" w:eastAsia="仿宋_GB2312"/>
        <w:szCs w:val="18"/>
      </w:rPr>
      <mc:AlternateContent>
        <mc:Choice Requires="wps">
          <w:drawing>
            <wp:anchor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Cn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 o:spid="_x0000_s1026" o:spt="20" style="position:absolute;left:0pt;margin-left:56.4pt;margin-top:266pt;height:0pt;width:738pt;z-index:251659264;mso-width-relative:page;mso-height-relative:page;" filled="f" stroked="t" coordsize="21600,21600" o:gfxdata="UEsDBAoAAAAAAIdO4kAAAAAAAAAAAAAAAAAEAAAAZHJzL1BLAwQUAAAACACHTuJAkPvqbNYAAAAM&#10;AQAADwAAAGRycy9kb3ducmV2LnhtbE2PzU7DMBCE70i8g7VIXKrWSaqiKI3TA5AbFwqI6zZekoh4&#10;ncbuDzw9WwkJjjM7mv2m3JzdoI40hd6zgXSRgCJuvO25NfD6Us9zUCEiWxw8k4EvCrCprq9KLKw/&#10;8TMdt7FVUsKhQANdjGOhdWg6chgWfiSW24efHEaRU6vthCcpd4POkuROO+xZPnQ40n1Hzef24AyE&#10;+o329fesmSXvy9ZTtn94ekRjbm/SZA0q0jn+heGCL+hQCdPOH9gGNYhOM0GPBlbLTEZdEqs8F2v3&#10;a+mq1P9HVD9QSwMEFAAAAAgAh07iQCx1ziD9AQAADQQAAA4AAABkcnMvZTJvRG9jLnhtbK1Ty24T&#10;MRTdI/EPlvdk0qAWGGVSoYay4VGp8AE3fmQs+SVfJ5N8C7/Big2f09/g2pOEtmyyYBaWr318rs+Z&#10;4/n1zlm2VQlN8B2/mEw5U14Eafy649+/3b56yxlm8BJs8Krje4X8evHyxXyIrZqFPlipEiMSj+0Q&#10;O97nHNumQdErBzgJUXna1CE5yFSmdSMTDMTubDObTq+aISQZUxAKkVaX4yY/MKZzCIPWRqhlEBun&#10;fB5Zk7KQSRL2JiJf1NtqrUT+qjWqzGzHSWmuIzWh+aqMzWIO7TpB7I04XAHOucIzTQ6Mp6YnqiVk&#10;YJtk/qFyRqSAQeeJCK4ZhVRHSMXF9Jk39z1EVbWQ1RhPpuP/oxVftneJGUlJ4MyDox/+8OPnw6/f&#10;bFa8GSK2BLnxd+lQYST8avgcJEFhk0OVvdPJFfkkiO2qu/uTu2qXmaDFd6/fzK6mZLw47jXQHg/G&#10;hPmjCo6VScet8UU4tLD9hJlaE/QIKcvWs4EYL2eXRAeUQk1/n6YukhL063oWgzXy1lhbTmBar25s&#10;YlsoSahfEUi8T2ClyRKwH3F1a8xIr0B+8JLlfSThnp4GL1dwSnJmFb2kMiNCaDMYew6SWltfDqia&#10;04PO4njxePR+FeSe/E6hBreAfXhPpmtTTSngEUJKSkEpqZoOiS4xfFxX1N9XvPg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kPvqbNYAAAAMAQAADwAAAAAAAAABACAAAAAiAAAAZHJzL2Rvd25yZXYu&#10;eG1sUEsBAhQAFAAAAAgAh07iQCx1ziD9AQAADQQAAA4AAAAAAAAAAQAgAAAAJQEAAGRycy9lMm9E&#10;b2MueG1sUEsFBgAAAAAGAAYAWQEAAJQFAAAAAA==&#10;">
              <v:fill on="f" focussize="0,0"/>
              <v:stroke color="#000000" joinstyle="round"/>
              <v:imagedata o:title=""/>
              <o:lock v:ext="edit" aspectratio="f"/>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54</w:t>
    </w:r>
    <w:r>
      <w:rPr>
        <w:rFonts w:ascii="仿宋_GB2312" w:eastAsia="仿宋_GB2312"/>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FEBFD">
    <w:pPr>
      <w:pStyle w:val="30"/>
      <w:ind w:firstLine="4860"/>
    </w:pPr>
    <w:r>
      <w:fldChar w:fldCharType="begin"/>
    </w:r>
    <w:r>
      <w:instrText xml:space="preserve"> PAGE   \* MERGEFORMAT </w:instrText>
    </w:r>
    <w:r>
      <w:fldChar w:fldCharType="separate"/>
    </w:r>
    <w:r>
      <w:rPr>
        <w:lang w:val="zh-CN"/>
      </w:rPr>
      <w:t>53</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BF3F4">
    <w:pPr>
      <w:pStyle w:val="30"/>
      <w:framePr w:wrap="around" w:vAnchor="text" w:hAnchor="margin" w:xAlign="center" w:y="1"/>
      <w:rPr>
        <w:rStyle w:val="53"/>
      </w:rPr>
    </w:pPr>
    <w:r>
      <w:fldChar w:fldCharType="begin"/>
    </w:r>
    <w:r>
      <w:rPr>
        <w:rStyle w:val="53"/>
      </w:rPr>
      <w:instrText xml:space="preserve"> PAGE   \* MERGEFORMAT </w:instrText>
    </w:r>
    <w:r>
      <w:fldChar w:fldCharType="separate"/>
    </w:r>
    <w:r>
      <w:rPr>
        <w:rStyle w:val="53"/>
        <w:lang w:val="zh-CN"/>
      </w:rPr>
      <w:t>55</w:t>
    </w:r>
    <w:r>
      <w:fldChar w:fldCharType="end"/>
    </w:r>
  </w:p>
  <w:p w14:paraId="61EA0528">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4EE60">
    <w:pPr>
      <w:pStyle w:val="31"/>
      <w:jc w:val="both"/>
    </w:pPr>
    <w:r>
      <w:rPr>
        <w:rFonts w:hint="eastAsia"/>
        <w:i/>
        <w:color w:val="000000"/>
        <w:lang w:eastAsia="zh-CN"/>
      </w:rPr>
      <w:t>东港中学（云山、海棠校区）物业服务</w:t>
    </w:r>
    <w:r>
      <w:rPr>
        <w:rFonts w:hint="eastAsia"/>
        <w:i/>
        <w:color w:val="000000"/>
      </w:rPr>
      <w:t>竞争性磋商采购文件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C01B3">
    <w:pPr>
      <w:pStyle w:val="31"/>
      <w:jc w:val="both"/>
    </w:pPr>
    <w:r>
      <w:rPr>
        <w:rFonts w:hint="eastAsia"/>
        <w:i/>
        <w:color w:val="000000"/>
        <w:lang w:eastAsia="zh-CN"/>
      </w:rPr>
      <w:t>东港中学（云山、海棠校区）物业服务</w:t>
    </w:r>
    <w:r>
      <w:rPr>
        <w:rFonts w:hint="eastAsia"/>
        <w:i/>
        <w:color w:val="000000"/>
      </w:rPr>
      <w:t>竞争性磋商采购文件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25406">
    <w:pPr>
      <w:pStyle w:val="31"/>
      <w:tabs>
        <w:tab w:val="left" w:pos="3480"/>
        <w:tab w:val="clear" w:pos="4153"/>
        <w:tab w:val="clear" w:pos="8306"/>
      </w:tabs>
      <w:jc w:val="left"/>
      <w:rPr>
        <w:i/>
        <w:color w:val="000000"/>
      </w:rPr>
    </w:pPr>
    <w:r>
      <w:rPr>
        <w:rFonts w:hint="eastAsia"/>
        <w:i/>
        <w:color w:val="000000"/>
        <w:lang w:eastAsia="zh-CN"/>
      </w:rPr>
      <w:t>东港中学（云山、海棠校区）物业服务</w:t>
    </w:r>
    <w:r>
      <w:rPr>
        <w:rFonts w:hint="eastAsia"/>
        <w:i/>
        <w:color w:val="000000"/>
      </w:rPr>
      <w:t xml:space="preserve">竞争性磋商采购文件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F23082D"/>
    <w:multiLevelType w:val="singleLevel"/>
    <w:tmpl w:val="4F23082D"/>
    <w:lvl w:ilvl="0" w:tentative="0">
      <w:start w:val="2"/>
      <w:numFmt w:val="decimal"/>
      <w:lvlText w:val="%1."/>
      <w:lvlJc w:val="left"/>
      <w:pPr>
        <w:tabs>
          <w:tab w:val="left" w:pos="312"/>
        </w:tabs>
      </w:pPr>
    </w:lvl>
  </w:abstractNum>
  <w:abstractNum w:abstractNumId="2">
    <w:nsid w:val="6FE11A3D"/>
    <w:multiLevelType w:val="singleLevel"/>
    <w:tmpl w:val="6FE11A3D"/>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3ZGFjNjM3ZmM3ZGE2NDc3ZmJiYTUwYzUzZWY0NzMifQ=="/>
  </w:docVars>
  <w:rsids>
    <w:rsidRoot w:val="00000000"/>
    <w:rsid w:val="00120FF6"/>
    <w:rsid w:val="020F5D5D"/>
    <w:rsid w:val="0288005D"/>
    <w:rsid w:val="02987B74"/>
    <w:rsid w:val="06333AFE"/>
    <w:rsid w:val="067F158D"/>
    <w:rsid w:val="06A367D7"/>
    <w:rsid w:val="07817A1F"/>
    <w:rsid w:val="097458E7"/>
    <w:rsid w:val="099E0166"/>
    <w:rsid w:val="0B3F41E8"/>
    <w:rsid w:val="0E4532A6"/>
    <w:rsid w:val="0E4878E2"/>
    <w:rsid w:val="0F400D4C"/>
    <w:rsid w:val="115B06EA"/>
    <w:rsid w:val="12675863"/>
    <w:rsid w:val="128771E6"/>
    <w:rsid w:val="137B5FE7"/>
    <w:rsid w:val="138228A6"/>
    <w:rsid w:val="13B8533C"/>
    <w:rsid w:val="14C5098C"/>
    <w:rsid w:val="155951A7"/>
    <w:rsid w:val="160315E0"/>
    <w:rsid w:val="16193320"/>
    <w:rsid w:val="163B32D9"/>
    <w:rsid w:val="17D6557B"/>
    <w:rsid w:val="18BA46A6"/>
    <w:rsid w:val="194A1770"/>
    <w:rsid w:val="1A6D4E7F"/>
    <w:rsid w:val="1B9238A2"/>
    <w:rsid w:val="1C2E5379"/>
    <w:rsid w:val="1DE2095A"/>
    <w:rsid w:val="1FAE2D07"/>
    <w:rsid w:val="1FF0359F"/>
    <w:rsid w:val="210F3F79"/>
    <w:rsid w:val="2144478D"/>
    <w:rsid w:val="214C7ED3"/>
    <w:rsid w:val="21EC7BBC"/>
    <w:rsid w:val="22513B6F"/>
    <w:rsid w:val="22AE5124"/>
    <w:rsid w:val="22CB6D25"/>
    <w:rsid w:val="241C1F5B"/>
    <w:rsid w:val="254A2AF8"/>
    <w:rsid w:val="25777C15"/>
    <w:rsid w:val="275021A7"/>
    <w:rsid w:val="27F03E2A"/>
    <w:rsid w:val="287A1946"/>
    <w:rsid w:val="298947E6"/>
    <w:rsid w:val="2A4F0DF5"/>
    <w:rsid w:val="2AEA51EF"/>
    <w:rsid w:val="2CA03989"/>
    <w:rsid w:val="2DC07DFB"/>
    <w:rsid w:val="2E9D1EEA"/>
    <w:rsid w:val="2EB1378D"/>
    <w:rsid w:val="2EB536D8"/>
    <w:rsid w:val="2F0F500C"/>
    <w:rsid w:val="2F2D14C0"/>
    <w:rsid w:val="2FD649B5"/>
    <w:rsid w:val="304C5976"/>
    <w:rsid w:val="319B5CD8"/>
    <w:rsid w:val="332544AB"/>
    <w:rsid w:val="334D5C31"/>
    <w:rsid w:val="33AD650B"/>
    <w:rsid w:val="34C9132E"/>
    <w:rsid w:val="34FF38FF"/>
    <w:rsid w:val="355F0719"/>
    <w:rsid w:val="358825CC"/>
    <w:rsid w:val="35887450"/>
    <w:rsid w:val="381008C3"/>
    <w:rsid w:val="389810CC"/>
    <w:rsid w:val="38B32CD3"/>
    <w:rsid w:val="3A787E6A"/>
    <w:rsid w:val="3B3D4406"/>
    <w:rsid w:val="3B844B5E"/>
    <w:rsid w:val="3BCD5CE6"/>
    <w:rsid w:val="3C2D5180"/>
    <w:rsid w:val="3C3C56A6"/>
    <w:rsid w:val="3C77306C"/>
    <w:rsid w:val="3D723119"/>
    <w:rsid w:val="3D975242"/>
    <w:rsid w:val="40643AA3"/>
    <w:rsid w:val="40E62193"/>
    <w:rsid w:val="411E510D"/>
    <w:rsid w:val="41C31810"/>
    <w:rsid w:val="42641245"/>
    <w:rsid w:val="42982C9D"/>
    <w:rsid w:val="43866E4C"/>
    <w:rsid w:val="4729788C"/>
    <w:rsid w:val="47923AF3"/>
    <w:rsid w:val="47B70F73"/>
    <w:rsid w:val="47E26E94"/>
    <w:rsid w:val="47F234A3"/>
    <w:rsid w:val="498E1EDC"/>
    <w:rsid w:val="49A7476C"/>
    <w:rsid w:val="4A282B58"/>
    <w:rsid w:val="4CA80FE3"/>
    <w:rsid w:val="4D061FED"/>
    <w:rsid w:val="4E426989"/>
    <w:rsid w:val="4E4C3019"/>
    <w:rsid w:val="4EBD41B7"/>
    <w:rsid w:val="4F7B372A"/>
    <w:rsid w:val="51561F45"/>
    <w:rsid w:val="531C1D0B"/>
    <w:rsid w:val="53430DDA"/>
    <w:rsid w:val="53B2350A"/>
    <w:rsid w:val="53BD2918"/>
    <w:rsid w:val="557A1E89"/>
    <w:rsid w:val="56016118"/>
    <w:rsid w:val="56290384"/>
    <w:rsid w:val="564468ED"/>
    <w:rsid w:val="597436C4"/>
    <w:rsid w:val="59F40CA9"/>
    <w:rsid w:val="5A2566D2"/>
    <w:rsid w:val="5B2A2BD4"/>
    <w:rsid w:val="5C8742D9"/>
    <w:rsid w:val="5CFB53B4"/>
    <w:rsid w:val="5D1A6C78"/>
    <w:rsid w:val="5DE63898"/>
    <w:rsid w:val="5E19260A"/>
    <w:rsid w:val="5E785A05"/>
    <w:rsid w:val="60A725D1"/>
    <w:rsid w:val="60B10852"/>
    <w:rsid w:val="613F280A"/>
    <w:rsid w:val="62D54A3B"/>
    <w:rsid w:val="638663F1"/>
    <w:rsid w:val="64153CF6"/>
    <w:rsid w:val="654943D9"/>
    <w:rsid w:val="672404DA"/>
    <w:rsid w:val="67EA3DC5"/>
    <w:rsid w:val="688B7113"/>
    <w:rsid w:val="68A64FE8"/>
    <w:rsid w:val="69772924"/>
    <w:rsid w:val="6A2151A2"/>
    <w:rsid w:val="6AB75B07"/>
    <w:rsid w:val="6D975D53"/>
    <w:rsid w:val="6DFD3558"/>
    <w:rsid w:val="6F9140E0"/>
    <w:rsid w:val="70736B28"/>
    <w:rsid w:val="717164AD"/>
    <w:rsid w:val="72200435"/>
    <w:rsid w:val="72D61614"/>
    <w:rsid w:val="735C549D"/>
    <w:rsid w:val="73FC7753"/>
    <w:rsid w:val="746E3A15"/>
    <w:rsid w:val="758F0CAF"/>
    <w:rsid w:val="76946993"/>
    <w:rsid w:val="76DC144C"/>
    <w:rsid w:val="7729059E"/>
    <w:rsid w:val="779D6C5B"/>
    <w:rsid w:val="79BC0A44"/>
    <w:rsid w:val="7A6700A3"/>
    <w:rsid w:val="7BC71922"/>
    <w:rsid w:val="7D651367"/>
    <w:rsid w:val="7F9679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29"/>
    <w:qFormat/>
    <w:uiPriority w:val="0"/>
    <w:pPr>
      <w:keepNext/>
      <w:outlineLvl w:val="0"/>
    </w:pPr>
    <w:rPr>
      <w:rFonts w:ascii="楷体_GB2312" w:eastAsia="楷体_GB2312"/>
      <w:sz w:val="28"/>
      <w:szCs w:val="20"/>
    </w:rPr>
  </w:style>
  <w:style w:type="paragraph" w:styleId="4">
    <w:name w:val="heading 2"/>
    <w:basedOn w:val="1"/>
    <w:next w:val="1"/>
    <w:link w:val="242"/>
    <w:qFormat/>
    <w:uiPriority w:val="0"/>
    <w:pPr>
      <w:keepNext/>
      <w:keepLines/>
      <w:spacing w:before="260" w:after="260" w:line="415" w:lineRule="auto"/>
      <w:jc w:val="center"/>
      <w:outlineLvl w:val="1"/>
    </w:pPr>
    <w:rPr>
      <w:rFonts w:ascii="Arial" w:hAnsi="Arial" w:eastAsia="幼圆"/>
      <w:b/>
      <w:sz w:val="44"/>
      <w:szCs w:val="20"/>
    </w:rPr>
  </w:style>
  <w:style w:type="paragraph" w:styleId="2">
    <w:name w:val="heading 3"/>
    <w:basedOn w:val="1"/>
    <w:next w:val="1"/>
    <w:link w:val="231"/>
    <w:qFormat/>
    <w:uiPriority w:val="0"/>
    <w:pPr>
      <w:keepNext/>
      <w:keepLines/>
      <w:spacing w:before="260" w:after="260" w:line="415" w:lineRule="auto"/>
      <w:outlineLvl w:val="2"/>
    </w:pPr>
    <w:rPr>
      <w:b/>
      <w:sz w:val="32"/>
      <w:szCs w:val="20"/>
    </w:rPr>
  </w:style>
  <w:style w:type="paragraph" w:styleId="5">
    <w:name w:val="heading 4"/>
    <w:basedOn w:val="1"/>
    <w:next w:val="1"/>
    <w:link w:val="22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25"/>
    <w:qFormat/>
    <w:uiPriority w:val="0"/>
    <w:pPr>
      <w:keepNext/>
      <w:outlineLvl w:val="4"/>
    </w:pPr>
    <w:rPr>
      <w:rFonts w:ascii="宋体"/>
      <w:b/>
      <w:bCs/>
    </w:rPr>
  </w:style>
  <w:style w:type="paragraph" w:styleId="7">
    <w:name w:val="heading 6"/>
    <w:basedOn w:val="1"/>
    <w:next w:val="1"/>
    <w:link w:val="7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7"/>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2"/>
    <w:qFormat/>
    <w:uiPriority w:val="0"/>
    <w:pPr>
      <w:shd w:val="clear" w:color="auto" w:fill="000080"/>
    </w:pPr>
  </w:style>
  <w:style w:type="paragraph" w:styleId="15">
    <w:name w:val="annotation text"/>
    <w:basedOn w:val="1"/>
    <w:link w:val="223"/>
    <w:qFormat/>
    <w:uiPriority w:val="0"/>
    <w:pPr>
      <w:jc w:val="left"/>
    </w:pPr>
  </w:style>
  <w:style w:type="paragraph" w:styleId="16">
    <w:name w:val="Body Text 3"/>
    <w:basedOn w:val="1"/>
    <w:link w:val="240"/>
    <w:qFormat/>
    <w:uiPriority w:val="0"/>
    <w:rPr>
      <w:rFonts w:ascii="仿宋_GB2312" w:eastAsia="仿宋_GB2312"/>
      <w:sz w:val="32"/>
      <w:szCs w:val="20"/>
    </w:rPr>
  </w:style>
  <w:style w:type="paragraph" w:styleId="17">
    <w:name w:val="Body Text"/>
    <w:basedOn w:val="1"/>
    <w:link w:val="243"/>
    <w:qFormat/>
    <w:uiPriority w:val="0"/>
    <w:rPr>
      <w:rFonts w:ascii="楷体_GB2312" w:eastAsia="楷体_GB2312"/>
      <w:sz w:val="28"/>
      <w:szCs w:val="20"/>
    </w:rPr>
  </w:style>
  <w:style w:type="paragraph" w:styleId="18">
    <w:name w:val="Body Text Indent"/>
    <w:basedOn w:val="1"/>
    <w:next w:val="19"/>
    <w:link w:val="236"/>
    <w:qFormat/>
    <w:uiPriority w:val="0"/>
    <w:pPr>
      <w:ind w:firstLine="645"/>
    </w:pPr>
    <w:rPr>
      <w:rFonts w:ascii="楷体_GB2312" w:eastAsia="楷体_GB2312"/>
      <w:sz w:val="32"/>
      <w:szCs w:val="20"/>
    </w:rPr>
  </w:style>
  <w:style w:type="paragraph" w:styleId="19">
    <w:name w:val="envelope return"/>
    <w:basedOn w:val="1"/>
    <w:unhideWhenUsed/>
    <w:qFormat/>
    <w:uiPriority w:val="99"/>
    <w:rPr>
      <w:rFonts w:ascii="Arial" w:hAnsi="Arial" w:cs="Arial"/>
    </w:rPr>
  </w:style>
  <w:style w:type="paragraph" w:styleId="20">
    <w:name w:val="Block Text"/>
    <w:basedOn w:val="1"/>
    <w:next w:val="1"/>
    <w:unhideWhenUsed/>
    <w:qFormat/>
    <w:uiPriority w:val="0"/>
    <w:pPr>
      <w:ind w:left="420" w:right="33"/>
    </w:pPr>
    <w:rPr>
      <w:sz w:val="24"/>
    </w:rPr>
  </w:style>
  <w:style w:type="paragraph" w:styleId="21">
    <w:name w:val="index 4"/>
    <w:basedOn w:val="1"/>
    <w:next w:val="1"/>
    <w:semiHidden/>
    <w:qFormat/>
    <w:uiPriority w:val="0"/>
    <w:pPr>
      <w:tabs>
        <w:tab w:val="left" w:pos="1440"/>
        <w:tab w:val="right" w:leader="dot" w:pos="8505"/>
      </w:tabs>
      <w:spacing w:line="288" w:lineRule="auto"/>
      <w:ind w:left="600" w:firstLine="480"/>
    </w:pPr>
  </w:style>
  <w:style w:type="paragraph" w:styleId="22">
    <w:name w:val="toc 5"/>
    <w:basedOn w:val="1"/>
    <w:next w:val="1"/>
    <w:qFormat/>
    <w:uiPriority w:val="0"/>
    <w:pPr>
      <w:ind w:left="800"/>
    </w:pPr>
  </w:style>
  <w:style w:type="paragraph" w:styleId="23">
    <w:name w:val="toc 3"/>
    <w:basedOn w:val="1"/>
    <w:next w:val="1"/>
    <w:qFormat/>
    <w:uiPriority w:val="0"/>
    <w:pPr>
      <w:tabs>
        <w:tab w:val="right" w:leader="dot" w:pos="9440"/>
      </w:tabs>
      <w:spacing w:line="240" w:lineRule="exact"/>
      <w:ind w:left="539"/>
      <w:jc w:val="left"/>
    </w:pPr>
    <w:rPr>
      <w:rFonts w:ascii="黑体" w:eastAsia="黑体"/>
      <w:bCs/>
      <w:iCs/>
      <w:sz w:val="18"/>
      <w:szCs w:val="32"/>
    </w:rPr>
  </w:style>
  <w:style w:type="paragraph" w:styleId="24">
    <w:name w:val="Plain Text"/>
    <w:basedOn w:val="1"/>
    <w:link w:val="244"/>
    <w:qFormat/>
    <w:uiPriority w:val="0"/>
    <w:rPr>
      <w:rFonts w:ascii="宋体"/>
      <w:szCs w:val="20"/>
    </w:rPr>
  </w:style>
  <w:style w:type="paragraph" w:styleId="25">
    <w:name w:val="toc 8"/>
    <w:basedOn w:val="1"/>
    <w:next w:val="1"/>
    <w:qFormat/>
    <w:uiPriority w:val="0"/>
    <w:pPr>
      <w:ind w:left="1400"/>
    </w:pPr>
  </w:style>
  <w:style w:type="paragraph" w:styleId="26">
    <w:name w:val="Date"/>
    <w:basedOn w:val="1"/>
    <w:next w:val="1"/>
    <w:link w:val="238"/>
    <w:qFormat/>
    <w:uiPriority w:val="0"/>
    <w:rPr>
      <w:sz w:val="24"/>
      <w:szCs w:val="20"/>
    </w:rPr>
  </w:style>
  <w:style w:type="paragraph" w:styleId="27">
    <w:name w:val="Body Text Indent 2"/>
    <w:basedOn w:val="1"/>
    <w:link w:val="237"/>
    <w:qFormat/>
    <w:uiPriority w:val="0"/>
    <w:pPr>
      <w:ind w:firstLine="200"/>
    </w:pPr>
    <w:rPr>
      <w:rFonts w:ascii="宋体"/>
      <w:sz w:val="28"/>
    </w:rPr>
  </w:style>
  <w:style w:type="paragraph" w:styleId="28">
    <w:name w:val="endnote text"/>
    <w:basedOn w:val="1"/>
    <w:link w:val="214"/>
    <w:semiHidden/>
    <w:unhideWhenUsed/>
    <w:qFormat/>
    <w:uiPriority w:val="99"/>
    <w:pPr>
      <w:spacing w:after="0" w:line="240" w:lineRule="auto"/>
    </w:pPr>
    <w:rPr>
      <w:sz w:val="20"/>
    </w:rPr>
  </w:style>
  <w:style w:type="paragraph" w:styleId="29">
    <w:name w:val="Balloon Text"/>
    <w:basedOn w:val="1"/>
    <w:link w:val="227"/>
    <w:qFormat/>
    <w:uiPriority w:val="0"/>
    <w:rPr>
      <w:sz w:val="18"/>
      <w:szCs w:val="18"/>
    </w:rPr>
  </w:style>
  <w:style w:type="paragraph" w:styleId="30">
    <w:name w:val="footer"/>
    <w:basedOn w:val="1"/>
    <w:link w:val="226"/>
    <w:qFormat/>
    <w:uiPriority w:val="0"/>
    <w:pPr>
      <w:tabs>
        <w:tab w:val="center" w:pos="4153"/>
        <w:tab w:val="right" w:pos="8306"/>
      </w:tabs>
      <w:jc w:val="left"/>
    </w:pPr>
    <w:rPr>
      <w:sz w:val="18"/>
      <w:szCs w:val="20"/>
    </w:rPr>
  </w:style>
  <w:style w:type="paragraph" w:styleId="31">
    <w:name w:val="header"/>
    <w:basedOn w:val="1"/>
    <w:link w:val="241"/>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qFormat/>
    <w:uiPriority w:val="0"/>
    <w:pPr>
      <w:ind w:left="600"/>
    </w:pPr>
  </w:style>
  <w:style w:type="paragraph" w:styleId="34">
    <w:name w:val="Subtitle"/>
    <w:basedOn w:val="1"/>
    <w:next w:val="1"/>
    <w:link w:val="233"/>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13"/>
    <w:semiHidden/>
    <w:unhideWhenUsed/>
    <w:qFormat/>
    <w:uiPriority w:val="99"/>
    <w:pPr>
      <w:spacing w:after="40" w:line="240" w:lineRule="auto"/>
    </w:pPr>
    <w:rPr>
      <w:sz w:val="18"/>
    </w:rPr>
  </w:style>
  <w:style w:type="paragraph" w:styleId="36">
    <w:name w:val="toc 6"/>
    <w:basedOn w:val="1"/>
    <w:next w:val="1"/>
    <w:qFormat/>
    <w:uiPriority w:val="0"/>
    <w:pPr>
      <w:ind w:left="1000"/>
    </w:pPr>
  </w:style>
  <w:style w:type="paragraph" w:styleId="37">
    <w:name w:val="Body Text Indent 3"/>
    <w:basedOn w:val="1"/>
    <w:link w:val="235"/>
    <w:qFormat/>
    <w:uiPriority w:val="0"/>
    <w:pPr>
      <w:ind w:firstLine="523"/>
    </w:pPr>
    <w:rPr>
      <w:rFonts w:ascii="仿宋_GB2312" w:eastAsia="仿宋_GB2312"/>
      <w:sz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0">
    <w:name w:val="toc 9"/>
    <w:basedOn w:val="1"/>
    <w:next w:val="1"/>
    <w:qFormat/>
    <w:uiPriority w:val="0"/>
    <w:pPr>
      <w:ind w:left="1600"/>
    </w:pPr>
  </w:style>
  <w:style w:type="paragraph" w:styleId="41">
    <w:name w:val="Body Text 2"/>
    <w:basedOn w:val="1"/>
    <w:link w:val="230"/>
    <w:qFormat/>
    <w:uiPriority w:val="0"/>
    <w:pPr>
      <w:jc w:val="center"/>
    </w:pPr>
    <w:rPr>
      <w:rFonts w:ascii="仿宋_GB2312" w:eastAsia="仿宋_GB2312"/>
      <w:sz w:val="44"/>
    </w:rPr>
  </w:style>
  <w:style w:type="paragraph" w:styleId="42">
    <w:name w:val="HTML Preformatted"/>
    <w:basedOn w:val="1"/>
    <w:link w:val="22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styleId="43">
    <w:name w:val="Normal (Web)"/>
    <w:basedOn w:val="1"/>
    <w:qFormat/>
    <w:uiPriority w:val="99"/>
    <w:pPr>
      <w:widowControl/>
      <w:spacing w:before="100" w:beforeAutospacing="1" w:after="100" w:afterAutospacing="1"/>
      <w:jc w:val="left"/>
    </w:pPr>
    <w:rPr>
      <w:rFonts w:ascii="宋体" w:cs="宋体"/>
      <w:sz w:val="24"/>
    </w:rPr>
  </w:style>
  <w:style w:type="paragraph" w:styleId="44">
    <w:name w:val="index 1"/>
    <w:basedOn w:val="1"/>
    <w:next w:val="1"/>
    <w:qFormat/>
    <w:uiPriority w:val="0"/>
    <w:rPr>
      <w:rFonts w:ascii="宋体"/>
      <w:szCs w:val="18"/>
    </w:rPr>
  </w:style>
  <w:style w:type="paragraph" w:styleId="45">
    <w:name w:val="Title"/>
    <w:basedOn w:val="1"/>
    <w:next w:val="1"/>
    <w:link w:val="79"/>
    <w:qFormat/>
    <w:uiPriority w:val="10"/>
    <w:pPr>
      <w:spacing w:before="300" w:after="200"/>
      <w:contextualSpacing/>
    </w:pPr>
    <w:rPr>
      <w:sz w:val="48"/>
      <w:szCs w:val="48"/>
    </w:rPr>
  </w:style>
  <w:style w:type="paragraph" w:styleId="46">
    <w:name w:val="annotation subject"/>
    <w:basedOn w:val="15"/>
    <w:next w:val="15"/>
    <w:link w:val="222"/>
    <w:qFormat/>
    <w:uiPriority w:val="0"/>
    <w:rPr>
      <w:b/>
      <w:bCs/>
    </w:rPr>
  </w:style>
  <w:style w:type="paragraph" w:styleId="47">
    <w:name w:val="Body Text First Indent 2"/>
    <w:basedOn w:val="18"/>
    <w:unhideWhenUsed/>
    <w:qFormat/>
    <w:uiPriority w:val="99"/>
    <w:pPr>
      <w:ind w:firstLine="420"/>
    </w:pPr>
  </w:style>
  <w:style w:type="table" w:styleId="49">
    <w:name w:val="Table Grid"/>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style>
  <w:style w:type="character" w:styleId="54">
    <w:name w:val="FollowedHyperlink"/>
    <w:basedOn w:val="50"/>
    <w:qFormat/>
    <w:uiPriority w:val="99"/>
    <w:rPr>
      <w:color w:val="800080"/>
      <w:u w:val="none"/>
    </w:rPr>
  </w:style>
  <w:style w:type="character" w:styleId="55">
    <w:name w:val="Emphasis"/>
    <w:basedOn w:val="50"/>
    <w:qFormat/>
    <w:uiPriority w:val="20"/>
    <w:rPr>
      <w:b/>
      <w:bCs/>
    </w:rPr>
  </w:style>
  <w:style w:type="character" w:styleId="56">
    <w:name w:val="HTML Definition"/>
    <w:basedOn w:val="50"/>
    <w:semiHidden/>
    <w:unhideWhenUsed/>
    <w:qFormat/>
    <w:uiPriority w:val="99"/>
  </w:style>
  <w:style w:type="character" w:styleId="57">
    <w:name w:val="HTML Typewriter"/>
    <w:basedOn w:val="50"/>
    <w:semiHidden/>
    <w:unhideWhenUsed/>
    <w:qFormat/>
    <w:uiPriority w:val="99"/>
    <w:rPr>
      <w:rFonts w:hint="default" w:ascii="monospace" w:hAnsi="monospace" w:eastAsia="monospace" w:cs="monospace"/>
      <w:sz w:val="20"/>
    </w:rPr>
  </w:style>
  <w:style w:type="character" w:styleId="58">
    <w:name w:val="HTML Acronym"/>
    <w:basedOn w:val="50"/>
    <w:semiHidden/>
    <w:unhideWhenUsed/>
    <w:qFormat/>
    <w:uiPriority w:val="99"/>
  </w:style>
  <w:style w:type="character" w:styleId="59">
    <w:name w:val="HTML Variable"/>
    <w:basedOn w:val="50"/>
    <w:semiHidden/>
    <w:unhideWhenUsed/>
    <w:qFormat/>
    <w:uiPriority w:val="99"/>
  </w:style>
  <w:style w:type="character" w:styleId="60">
    <w:name w:val="Hyperlink"/>
    <w:basedOn w:val="50"/>
    <w:qFormat/>
    <w:uiPriority w:val="99"/>
    <w:rPr>
      <w:color w:val="0000FF"/>
      <w:u w:val="none"/>
    </w:rPr>
  </w:style>
  <w:style w:type="character" w:styleId="61">
    <w:name w:val="HTML Code"/>
    <w:basedOn w:val="50"/>
    <w:semiHidden/>
    <w:unhideWhenUsed/>
    <w:qFormat/>
    <w:uiPriority w:val="99"/>
    <w:rPr>
      <w:rFonts w:hint="default" w:ascii="monospace" w:hAnsi="monospace" w:eastAsia="monospace" w:cs="monospace"/>
      <w:sz w:val="20"/>
    </w:rPr>
  </w:style>
  <w:style w:type="character" w:styleId="62">
    <w:name w:val="annotation reference"/>
    <w:qFormat/>
    <w:uiPriority w:val="0"/>
    <w:rPr>
      <w:sz w:val="21"/>
      <w:szCs w:val="21"/>
    </w:rPr>
  </w:style>
  <w:style w:type="character" w:styleId="63">
    <w:name w:val="HTML Cite"/>
    <w:basedOn w:val="50"/>
    <w:semiHidden/>
    <w:unhideWhenUsed/>
    <w:qFormat/>
    <w:uiPriority w:val="99"/>
  </w:style>
  <w:style w:type="character" w:styleId="64">
    <w:name w:val="footnote reference"/>
    <w:basedOn w:val="50"/>
    <w:unhideWhenUsed/>
    <w:qFormat/>
    <w:uiPriority w:val="99"/>
    <w:rPr>
      <w:vertAlign w:val="superscript"/>
    </w:rPr>
  </w:style>
  <w:style w:type="character" w:styleId="65">
    <w:name w:val="HTML Keyboard"/>
    <w:basedOn w:val="50"/>
    <w:semiHidden/>
    <w:unhideWhenUsed/>
    <w:qFormat/>
    <w:uiPriority w:val="99"/>
    <w:rPr>
      <w:rFonts w:hint="default" w:ascii="monospace" w:hAnsi="monospace" w:eastAsia="monospace" w:cs="monospace"/>
      <w:sz w:val="20"/>
    </w:rPr>
  </w:style>
  <w:style w:type="character" w:styleId="66">
    <w:name w:val="HTML Sample"/>
    <w:basedOn w:val="50"/>
    <w:semiHidden/>
    <w:unhideWhenUsed/>
    <w:qFormat/>
    <w:uiPriority w:val="99"/>
    <w:rPr>
      <w:rFonts w:ascii="monospace" w:hAnsi="monospace" w:eastAsia="monospace" w:cs="monospace"/>
      <w:u w:val="none"/>
      <w:shd w:val="clear" w:color="auto" w:fill="FFFFFF"/>
    </w:rPr>
  </w:style>
  <w:style w:type="paragraph" w:customStyle="1" w:styleId="67">
    <w:name w:val="首行缩进"/>
    <w:basedOn w:val="1"/>
    <w:qFormat/>
    <w:uiPriority w:val="0"/>
    <w:pPr>
      <w:ind w:firstLine="480"/>
    </w:pPr>
    <w:rPr>
      <w:lang w:val="zh-CN"/>
    </w:rPr>
  </w:style>
  <w:style w:type="paragraph" w:customStyle="1" w:styleId="68">
    <w:name w:val="Default"/>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69">
    <w:name w:val="Heading 1 Char"/>
    <w:basedOn w:val="50"/>
    <w:qFormat/>
    <w:uiPriority w:val="9"/>
    <w:rPr>
      <w:rFonts w:ascii="Arial" w:hAnsi="Arial" w:eastAsia="Arial" w:cs="Arial"/>
      <w:sz w:val="40"/>
      <w:szCs w:val="40"/>
    </w:rPr>
  </w:style>
  <w:style w:type="character" w:customStyle="1" w:styleId="70">
    <w:name w:val="Heading 2 Char"/>
    <w:basedOn w:val="50"/>
    <w:qFormat/>
    <w:uiPriority w:val="9"/>
    <w:rPr>
      <w:rFonts w:ascii="Arial" w:hAnsi="Arial" w:eastAsia="Arial" w:cs="Arial"/>
      <w:sz w:val="34"/>
    </w:rPr>
  </w:style>
  <w:style w:type="character" w:customStyle="1" w:styleId="71">
    <w:name w:val="Heading 3 Char"/>
    <w:basedOn w:val="50"/>
    <w:qFormat/>
    <w:uiPriority w:val="9"/>
    <w:rPr>
      <w:rFonts w:ascii="Arial" w:hAnsi="Arial" w:eastAsia="Arial" w:cs="Arial"/>
      <w:sz w:val="30"/>
      <w:szCs w:val="30"/>
    </w:rPr>
  </w:style>
  <w:style w:type="character" w:customStyle="1" w:styleId="72">
    <w:name w:val="Heading 4 Char"/>
    <w:basedOn w:val="50"/>
    <w:qFormat/>
    <w:uiPriority w:val="9"/>
    <w:rPr>
      <w:rFonts w:ascii="Arial" w:hAnsi="Arial" w:eastAsia="Arial" w:cs="Arial"/>
      <w:b/>
      <w:bCs/>
      <w:sz w:val="26"/>
      <w:szCs w:val="26"/>
    </w:rPr>
  </w:style>
  <w:style w:type="character" w:customStyle="1" w:styleId="73">
    <w:name w:val="Heading 5 Char"/>
    <w:basedOn w:val="50"/>
    <w:qFormat/>
    <w:uiPriority w:val="9"/>
    <w:rPr>
      <w:rFonts w:ascii="Arial" w:hAnsi="Arial" w:eastAsia="Arial" w:cs="Arial"/>
      <w:b/>
      <w:bCs/>
      <w:sz w:val="24"/>
      <w:szCs w:val="24"/>
    </w:rPr>
  </w:style>
  <w:style w:type="character" w:customStyle="1" w:styleId="74">
    <w:name w:val="Heading 6 Char"/>
    <w:basedOn w:val="50"/>
    <w:link w:val="7"/>
    <w:qFormat/>
    <w:uiPriority w:val="9"/>
    <w:rPr>
      <w:rFonts w:ascii="Arial" w:hAnsi="Arial" w:eastAsia="Arial" w:cs="Arial"/>
      <w:b/>
      <w:bCs/>
      <w:sz w:val="22"/>
      <w:szCs w:val="22"/>
    </w:rPr>
  </w:style>
  <w:style w:type="character" w:customStyle="1" w:styleId="75">
    <w:name w:val="Heading 7 Char"/>
    <w:basedOn w:val="50"/>
    <w:link w:val="8"/>
    <w:qFormat/>
    <w:uiPriority w:val="9"/>
    <w:rPr>
      <w:rFonts w:ascii="Arial" w:hAnsi="Arial" w:eastAsia="Arial" w:cs="Arial"/>
      <w:b/>
      <w:bCs/>
      <w:i/>
      <w:iCs/>
      <w:sz w:val="22"/>
      <w:szCs w:val="22"/>
    </w:rPr>
  </w:style>
  <w:style w:type="character" w:customStyle="1" w:styleId="76">
    <w:name w:val="Heading 8 Char"/>
    <w:basedOn w:val="50"/>
    <w:link w:val="9"/>
    <w:qFormat/>
    <w:uiPriority w:val="9"/>
    <w:rPr>
      <w:rFonts w:ascii="Arial" w:hAnsi="Arial" w:eastAsia="Arial" w:cs="Arial"/>
      <w:i/>
      <w:iCs/>
      <w:sz w:val="22"/>
      <w:szCs w:val="22"/>
    </w:rPr>
  </w:style>
  <w:style w:type="character" w:customStyle="1" w:styleId="77">
    <w:name w:val="Heading 9 Char"/>
    <w:basedOn w:val="50"/>
    <w:link w:val="10"/>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Times New Roman" w:hAnsi="Times New Roman" w:eastAsia="宋体" w:cs="Times New Roman"/>
    </w:rPr>
  </w:style>
  <w:style w:type="character" w:customStyle="1" w:styleId="79">
    <w:name w:val="Title Char"/>
    <w:basedOn w:val="50"/>
    <w:link w:val="45"/>
    <w:qFormat/>
    <w:uiPriority w:val="10"/>
    <w:rPr>
      <w:sz w:val="48"/>
      <w:szCs w:val="48"/>
    </w:rPr>
  </w:style>
  <w:style w:type="character" w:customStyle="1" w:styleId="80">
    <w:name w:val="Subtitle Char"/>
    <w:basedOn w:val="50"/>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Header Char"/>
    <w:basedOn w:val="50"/>
    <w:qFormat/>
    <w:uiPriority w:val="99"/>
  </w:style>
  <w:style w:type="character" w:customStyle="1" w:styleId="86">
    <w:name w:val="Footer Char"/>
    <w:basedOn w:val="50"/>
    <w:qFormat/>
    <w:uiPriority w:val="99"/>
  </w:style>
  <w:style w:type="character" w:customStyle="1" w:styleId="87">
    <w:name w:val="Caption Char"/>
    <w:qFormat/>
    <w:uiPriority w:val="99"/>
  </w:style>
  <w:style w:type="table" w:customStyle="1" w:styleId="88">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Footnote Text Char"/>
    <w:link w:val="35"/>
    <w:qFormat/>
    <w:uiPriority w:val="99"/>
    <w:rPr>
      <w:sz w:val="18"/>
    </w:rPr>
  </w:style>
  <w:style w:type="character" w:customStyle="1" w:styleId="214">
    <w:name w:val="Endnote Text Char"/>
    <w:link w:val="28"/>
    <w:qFormat/>
    <w:uiPriority w:val="99"/>
    <w:rPr>
      <w:sz w:val="20"/>
    </w:rPr>
  </w:style>
  <w:style w:type="paragraph" w:customStyle="1" w:styleId="215">
    <w:name w:val="TOC Heading"/>
    <w:unhideWhenUsed/>
    <w:qFormat/>
    <w:uiPriority w:val="39"/>
    <w:rPr>
      <w:rFonts w:hint="default" w:ascii="Times New Roman" w:hAnsi="Times New Roman" w:eastAsia="宋体" w:cs="Times New Roman"/>
    </w:rPr>
  </w:style>
  <w:style w:type="paragraph" w:customStyle="1" w:styleId="216">
    <w:name w:val="正文首行缩进11"/>
    <w:basedOn w:val="217"/>
    <w:next w:val="1"/>
    <w:unhideWhenUsed/>
    <w:qFormat/>
    <w:uiPriority w:val="99"/>
    <w:pPr>
      <w:ind w:firstLine="420"/>
    </w:pPr>
    <w:rPr>
      <w:szCs w:val="24"/>
    </w:rPr>
  </w:style>
  <w:style w:type="paragraph" w:customStyle="1" w:styleId="217">
    <w:name w:val="正文文本111"/>
    <w:basedOn w:val="1"/>
    <w:next w:val="1"/>
    <w:qFormat/>
    <w:uiPriority w:val="0"/>
    <w:rPr>
      <w:rFonts w:eastAsia="楷体_GB2312"/>
      <w:b/>
      <w:bCs/>
      <w:color w:val="FF0000"/>
      <w:sz w:val="32"/>
      <w:szCs w:val="32"/>
      <w:lang w:val="zh-CN"/>
    </w:rPr>
  </w:style>
  <w:style w:type="paragraph" w:customStyle="1" w:styleId="21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19">
    <w:name w:val="Heading 4"/>
    <w:basedOn w:val="1"/>
    <w:next w:val="1"/>
    <w:qFormat/>
    <w:uiPriority w:val="0"/>
    <w:pPr>
      <w:keepNext/>
      <w:keepLines/>
      <w:spacing w:before="280" w:after="290" w:line="376" w:lineRule="auto"/>
    </w:pPr>
    <w:rPr>
      <w:rFonts w:ascii="Arial" w:hAnsi="Arial" w:eastAsia="黑体"/>
      <w:b/>
      <w:bCs/>
      <w:sz w:val="28"/>
      <w:szCs w:val="28"/>
    </w:rPr>
  </w:style>
  <w:style w:type="paragraph" w:customStyle="1" w:styleId="220">
    <w:name w:val="正文1"/>
    <w:qFormat/>
    <w:uiPriority w:val="99"/>
    <w:pPr>
      <w:jc w:val="both"/>
    </w:pPr>
    <w:rPr>
      <w:rFonts w:hint="default" w:ascii="Calibri" w:hAnsi="Calibri" w:eastAsia="宋体" w:cs="Times New Roman"/>
      <w:sz w:val="21"/>
      <w:szCs w:val="21"/>
      <w:lang w:val="en-US" w:eastAsia="zh-CN" w:bidi="ar-SA"/>
    </w:rPr>
  </w:style>
  <w:style w:type="character" w:customStyle="1" w:styleId="221">
    <w:name w:val="HTML 预设格式 Char"/>
    <w:link w:val="42"/>
    <w:qFormat/>
    <w:uiPriority w:val="0"/>
    <w:rPr>
      <w:rFonts w:ascii="黑体" w:eastAsia="黑体"/>
    </w:rPr>
  </w:style>
  <w:style w:type="character" w:customStyle="1" w:styleId="222">
    <w:name w:val="批注主题 Char"/>
    <w:basedOn w:val="223"/>
    <w:link w:val="46"/>
    <w:qFormat/>
    <w:uiPriority w:val="0"/>
    <w:rPr>
      <w:b/>
      <w:bCs/>
      <w:sz w:val="21"/>
      <w:szCs w:val="24"/>
    </w:rPr>
  </w:style>
  <w:style w:type="character" w:customStyle="1" w:styleId="223">
    <w:name w:val="批注文字 Char"/>
    <w:basedOn w:val="50"/>
    <w:link w:val="15"/>
    <w:qFormat/>
    <w:uiPriority w:val="0"/>
    <w:rPr>
      <w:sz w:val="21"/>
      <w:szCs w:val="24"/>
    </w:rPr>
  </w:style>
  <w:style w:type="character" w:customStyle="1" w:styleId="224">
    <w:name w:val="标题2 Char"/>
    <w:qFormat/>
    <w:uiPriority w:val="0"/>
    <w:rPr>
      <w:rFonts w:ascii="方正楷体_GBK" w:eastAsia="方正楷体_GBK"/>
      <w:sz w:val="32"/>
      <w:lang w:val="en-US" w:eastAsia="zh-CN" w:bidi="ar-SA"/>
    </w:rPr>
  </w:style>
  <w:style w:type="character" w:customStyle="1" w:styleId="225">
    <w:name w:val="标题 5 Char"/>
    <w:basedOn w:val="50"/>
    <w:link w:val="6"/>
    <w:qFormat/>
    <w:uiPriority w:val="0"/>
    <w:rPr>
      <w:rFonts w:ascii="宋体"/>
      <w:b/>
      <w:bCs/>
      <w:sz w:val="21"/>
      <w:szCs w:val="24"/>
    </w:rPr>
  </w:style>
  <w:style w:type="character" w:customStyle="1" w:styleId="226">
    <w:name w:val="页脚 Char"/>
    <w:link w:val="30"/>
    <w:qFormat/>
    <w:uiPriority w:val="0"/>
    <w:rPr>
      <w:sz w:val="18"/>
    </w:rPr>
  </w:style>
  <w:style w:type="character" w:customStyle="1" w:styleId="227">
    <w:name w:val="批注框文本 Char"/>
    <w:link w:val="29"/>
    <w:qFormat/>
    <w:uiPriority w:val="0"/>
    <w:rPr>
      <w:sz w:val="18"/>
      <w:szCs w:val="18"/>
    </w:rPr>
  </w:style>
  <w:style w:type="character" w:customStyle="1" w:styleId="228">
    <w:name w:val="标题 4 Char"/>
    <w:basedOn w:val="50"/>
    <w:link w:val="5"/>
    <w:qFormat/>
    <w:uiPriority w:val="0"/>
    <w:rPr>
      <w:rFonts w:ascii="Arial" w:hAnsi="Arial" w:eastAsia="黑体"/>
      <w:b/>
      <w:bCs/>
      <w:sz w:val="28"/>
      <w:szCs w:val="28"/>
    </w:rPr>
  </w:style>
  <w:style w:type="character" w:customStyle="1" w:styleId="229">
    <w:name w:val="标题 1 Char"/>
    <w:basedOn w:val="50"/>
    <w:link w:val="3"/>
    <w:qFormat/>
    <w:uiPriority w:val="0"/>
    <w:rPr>
      <w:rFonts w:ascii="楷体_GB2312" w:eastAsia="楷体_GB2312"/>
      <w:sz w:val="28"/>
    </w:rPr>
  </w:style>
  <w:style w:type="character" w:customStyle="1" w:styleId="230">
    <w:name w:val="正文文本 2 Char"/>
    <w:basedOn w:val="50"/>
    <w:link w:val="41"/>
    <w:qFormat/>
    <w:uiPriority w:val="0"/>
    <w:rPr>
      <w:rFonts w:ascii="仿宋_GB2312" w:eastAsia="仿宋_GB2312"/>
      <w:sz w:val="44"/>
      <w:szCs w:val="24"/>
    </w:rPr>
  </w:style>
  <w:style w:type="character" w:customStyle="1" w:styleId="231">
    <w:name w:val="标题 3 Char"/>
    <w:basedOn w:val="50"/>
    <w:link w:val="2"/>
    <w:qFormat/>
    <w:uiPriority w:val="0"/>
    <w:rPr>
      <w:b/>
      <w:sz w:val="32"/>
    </w:rPr>
  </w:style>
  <w:style w:type="character" w:customStyle="1" w:styleId="232">
    <w:name w:val="文档结构图 Char"/>
    <w:basedOn w:val="50"/>
    <w:link w:val="14"/>
    <w:qFormat/>
    <w:uiPriority w:val="0"/>
    <w:rPr>
      <w:sz w:val="21"/>
      <w:szCs w:val="24"/>
      <w:shd w:val="clear" w:color="auto" w:fill="000080"/>
    </w:rPr>
  </w:style>
  <w:style w:type="character" w:customStyle="1" w:styleId="233">
    <w:name w:val="副标题 Char"/>
    <w:basedOn w:val="50"/>
    <w:link w:val="34"/>
    <w:qFormat/>
    <w:uiPriority w:val="0"/>
    <w:rPr>
      <w:rFonts w:ascii="Cambria" w:hAnsi="Cambria"/>
      <w:b/>
      <w:bCs/>
      <w:sz w:val="32"/>
      <w:szCs w:val="32"/>
    </w:rPr>
  </w:style>
  <w:style w:type="character" w:customStyle="1" w:styleId="234">
    <w:name w:val="副标题 Char1"/>
    <w:basedOn w:val="50"/>
    <w:qFormat/>
    <w:uiPriority w:val="11"/>
    <w:rPr>
      <w:rFonts w:ascii="Cambria" w:hAnsi="Cambria" w:cs="Times New Roman"/>
      <w:b/>
      <w:bCs/>
      <w:sz w:val="32"/>
      <w:szCs w:val="32"/>
    </w:rPr>
  </w:style>
  <w:style w:type="character" w:customStyle="1" w:styleId="235">
    <w:name w:val="正文文本缩进 3 Char"/>
    <w:basedOn w:val="50"/>
    <w:link w:val="37"/>
    <w:qFormat/>
    <w:uiPriority w:val="0"/>
    <w:rPr>
      <w:rFonts w:ascii="仿宋_GB2312" w:eastAsia="仿宋_GB2312"/>
      <w:sz w:val="24"/>
      <w:szCs w:val="24"/>
    </w:rPr>
  </w:style>
  <w:style w:type="character" w:customStyle="1" w:styleId="236">
    <w:name w:val="正文文本缩进 Char"/>
    <w:basedOn w:val="50"/>
    <w:link w:val="18"/>
    <w:qFormat/>
    <w:uiPriority w:val="0"/>
    <w:rPr>
      <w:rFonts w:ascii="楷体_GB2312" w:eastAsia="楷体_GB2312"/>
      <w:sz w:val="32"/>
    </w:rPr>
  </w:style>
  <w:style w:type="character" w:customStyle="1" w:styleId="237">
    <w:name w:val="正文文本缩进 2 Char"/>
    <w:basedOn w:val="50"/>
    <w:link w:val="27"/>
    <w:qFormat/>
    <w:uiPriority w:val="0"/>
    <w:rPr>
      <w:rFonts w:ascii="宋体"/>
      <w:sz w:val="28"/>
      <w:szCs w:val="24"/>
    </w:rPr>
  </w:style>
  <w:style w:type="character" w:customStyle="1" w:styleId="238">
    <w:name w:val="日期 Char"/>
    <w:basedOn w:val="50"/>
    <w:link w:val="26"/>
    <w:qFormat/>
    <w:uiPriority w:val="0"/>
    <w:rPr>
      <w:sz w:val="24"/>
    </w:rPr>
  </w:style>
  <w:style w:type="character" w:customStyle="1" w:styleId="239">
    <w:name w:val="jj1"/>
    <w:qFormat/>
    <w:uiPriority w:val="0"/>
    <w:rPr>
      <w:sz w:val="20"/>
      <w:szCs w:val="20"/>
      <w:u w:val="none"/>
    </w:rPr>
  </w:style>
  <w:style w:type="character" w:customStyle="1" w:styleId="240">
    <w:name w:val="正文文本 3 Char"/>
    <w:basedOn w:val="50"/>
    <w:link w:val="16"/>
    <w:qFormat/>
    <w:uiPriority w:val="0"/>
    <w:rPr>
      <w:rFonts w:ascii="仿宋_GB2312" w:eastAsia="仿宋_GB2312"/>
      <w:sz w:val="32"/>
    </w:rPr>
  </w:style>
  <w:style w:type="character" w:customStyle="1" w:styleId="241">
    <w:name w:val="页眉 Char"/>
    <w:basedOn w:val="50"/>
    <w:link w:val="31"/>
    <w:qFormat/>
    <w:uiPriority w:val="99"/>
    <w:rPr>
      <w:sz w:val="18"/>
      <w:szCs w:val="18"/>
    </w:rPr>
  </w:style>
  <w:style w:type="character" w:customStyle="1" w:styleId="242">
    <w:name w:val="标题 2 Char"/>
    <w:basedOn w:val="50"/>
    <w:link w:val="4"/>
    <w:qFormat/>
    <w:uiPriority w:val="0"/>
    <w:rPr>
      <w:rFonts w:ascii="Arial" w:hAnsi="Arial" w:eastAsia="幼圆"/>
      <w:b/>
      <w:sz w:val="44"/>
    </w:rPr>
  </w:style>
  <w:style w:type="character" w:customStyle="1" w:styleId="243">
    <w:name w:val="正文文本 Char"/>
    <w:basedOn w:val="50"/>
    <w:link w:val="17"/>
    <w:qFormat/>
    <w:uiPriority w:val="0"/>
    <w:rPr>
      <w:rFonts w:ascii="楷体_GB2312" w:eastAsia="楷体_GB2312"/>
      <w:sz w:val="28"/>
    </w:rPr>
  </w:style>
  <w:style w:type="character" w:customStyle="1" w:styleId="244">
    <w:name w:val="纯文本 Char"/>
    <w:basedOn w:val="50"/>
    <w:link w:val="24"/>
    <w:qFormat/>
    <w:uiPriority w:val="0"/>
    <w:rPr>
      <w:rFonts w:ascii="宋体"/>
      <w:sz w:val="21"/>
    </w:rPr>
  </w:style>
  <w:style w:type="paragraph" w:customStyle="1" w:styleId="245">
    <w:name w:val="标题3"/>
    <w:basedOn w:val="1"/>
    <w:next w:val="1"/>
    <w:qFormat/>
    <w:uiPriority w:val="0"/>
    <w:rPr>
      <w:rFonts w:eastAsia="方正黑体_GBK"/>
    </w:rPr>
  </w:style>
  <w:style w:type="paragraph" w:customStyle="1" w:styleId="246">
    <w:name w:val="xl83"/>
    <w:basedOn w:val="1"/>
    <w:qFormat/>
    <w:uiPriority w:val="0"/>
    <w:pPr>
      <w:widowControl/>
      <w:shd w:val="clear" w:color="FFFFFF" w:fill="FFFFFF"/>
      <w:spacing w:before="100" w:beforeAutospacing="1" w:after="100" w:afterAutospacing="1"/>
      <w:jc w:val="left"/>
    </w:pPr>
    <w:rPr>
      <w:rFonts w:ascii="宋体" w:hAnsi="宋体" w:cs="宋体"/>
      <w:sz w:val="24"/>
      <w:u w:val="single"/>
    </w:rPr>
  </w:style>
  <w:style w:type="paragraph" w:customStyle="1" w:styleId="247">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48">
    <w:name w:val="TOC 标题1"/>
    <w:basedOn w:val="3"/>
    <w:next w:val="1"/>
    <w:qFormat/>
    <w:uiPriority w:val="0"/>
    <w:pPr>
      <w:keepLines/>
      <w:widowControl/>
      <w:spacing w:before="480" w:line="276" w:lineRule="auto"/>
      <w:jc w:val="left"/>
      <w:outlineLvl w:val="9"/>
    </w:pPr>
    <w:rPr>
      <w:rFonts w:ascii="Cambria" w:hAnsi="Cambria" w:eastAsia="宋体"/>
      <w:b/>
      <w:bCs/>
      <w:color w:val="365F91"/>
      <w:szCs w:val="28"/>
    </w:rPr>
  </w:style>
  <w:style w:type="paragraph" w:customStyle="1" w:styleId="249">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250">
    <w:name w:val="Char Char Char Char1 Char Char Char"/>
    <w:basedOn w:val="14"/>
    <w:qFormat/>
    <w:uiPriority w:val="0"/>
    <w:pPr>
      <w:spacing w:line="360" w:lineRule="auto"/>
    </w:pPr>
    <w:rPr>
      <w:rFonts w:ascii="Tahoma" w:hAnsi="Tahoma"/>
      <w:sz w:val="24"/>
    </w:rPr>
  </w:style>
  <w:style w:type="paragraph" w:customStyle="1" w:styleId="251">
    <w:name w:val="xl77"/>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pPr>
    <w:rPr>
      <w:rFonts w:ascii="宋体" w:hAnsi="宋体" w:cs="宋体"/>
      <w:sz w:val="20"/>
      <w:szCs w:val="20"/>
    </w:rPr>
  </w:style>
  <w:style w:type="paragraph" w:customStyle="1" w:styleId="252">
    <w:name w:val="xl47"/>
    <w:basedOn w:val="1"/>
    <w:qFormat/>
    <w:uiPriority w:val="0"/>
    <w:pPr>
      <w:widowControl/>
      <w:spacing w:before="100" w:beforeAutospacing="1" w:after="100" w:afterAutospacing="1"/>
      <w:jc w:val="center"/>
    </w:pPr>
    <w:rPr>
      <w:rFonts w:ascii="方正姚体" w:eastAsia="方正姚体"/>
      <w:b/>
      <w:bCs/>
      <w:sz w:val="36"/>
      <w:szCs w:val="36"/>
    </w:rPr>
  </w:style>
  <w:style w:type="paragraph" w:customStyle="1" w:styleId="253">
    <w:name w:val="标题2"/>
    <w:basedOn w:val="1"/>
    <w:next w:val="1"/>
    <w:qFormat/>
    <w:uiPriority w:val="0"/>
    <w:pPr>
      <w:jc w:val="center"/>
    </w:pPr>
    <w:rPr>
      <w:rFonts w:eastAsia="方正楷体_GBK"/>
    </w:rPr>
  </w:style>
  <w:style w:type="paragraph" w:customStyle="1" w:styleId="25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customStyle="1" w:styleId="255">
    <w:name w:val="正文 1.1.1"/>
    <w:basedOn w:val="1"/>
    <w:next w:val="1"/>
    <w:qFormat/>
    <w:uiPriority w:val="0"/>
    <w:pPr>
      <w:tabs>
        <w:tab w:val="left" w:pos="851"/>
      </w:tabs>
      <w:spacing w:line="360" w:lineRule="auto"/>
      <w:outlineLvl w:val="2"/>
    </w:pPr>
    <w:rPr>
      <w:rFonts w:ascii="宋体"/>
      <w:color w:val="000000"/>
      <w:sz w:val="28"/>
      <w:szCs w:val="21"/>
    </w:rPr>
  </w:style>
  <w:style w:type="paragraph" w:customStyle="1" w:styleId="256">
    <w:name w:val="默认段落字体 Para Char Char Char Char Char Char Char Char Char1 Char Char Char Char Char Char Char"/>
    <w:basedOn w:val="14"/>
    <w:qFormat/>
    <w:uiPriority w:val="0"/>
    <w:rPr>
      <w:rFonts w:ascii="Tahoma" w:hAnsi="Tahoma"/>
      <w:sz w:val="24"/>
    </w:rPr>
  </w:style>
  <w:style w:type="paragraph" w:customStyle="1" w:styleId="257">
    <w:name w:val="xl79"/>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58">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59">
    <w:name w:val="xl6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sz w:val="20"/>
      <w:szCs w:val="20"/>
    </w:rPr>
  </w:style>
  <w:style w:type="paragraph" w:customStyle="1" w:styleId="260">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61">
    <w:name w:val="正文 第一章"/>
    <w:basedOn w:val="1"/>
    <w:next w:val="262"/>
    <w:qFormat/>
    <w:uiPriority w:val="0"/>
    <w:pPr>
      <w:pageBreakBefore/>
      <w:tabs>
        <w:tab w:val="left" w:pos="0"/>
      </w:tabs>
      <w:spacing w:before="240" w:after="240" w:line="480" w:lineRule="auto"/>
      <w:ind w:left="9351" w:hanging="420"/>
      <w:jc w:val="center"/>
      <w:outlineLvl w:val="0"/>
    </w:pPr>
    <w:rPr>
      <w:rFonts w:ascii="黑体" w:eastAsia="黑体"/>
      <w:sz w:val="36"/>
      <w:szCs w:val="21"/>
    </w:rPr>
  </w:style>
  <w:style w:type="paragraph" w:customStyle="1" w:styleId="262">
    <w:name w:val="正文 1.1"/>
    <w:basedOn w:val="1"/>
    <w:next w:val="255"/>
    <w:qFormat/>
    <w:uiPriority w:val="0"/>
    <w:pPr>
      <w:spacing w:line="360" w:lineRule="auto"/>
      <w:ind w:left="350" w:hanging="350"/>
      <w:outlineLvl w:val="1"/>
    </w:pPr>
    <w:rPr>
      <w:rFonts w:ascii="仿宋" w:eastAsia="仿宋"/>
      <w:b/>
      <w:sz w:val="28"/>
      <w:szCs w:val="21"/>
    </w:rPr>
  </w:style>
  <w:style w:type="paragraph" w:customStyle="1" w:styleId="263">
    <w:name w:val="Char1"/>
    <w:basedOn w:val="1"/>
    <w:qFormat/>
    <w:uiPriority w:val="0"/>
    <w:pPr>
      <w:tabs>
        <w:tab w:val="left" w:pos="360"/>
      </w:tabs>
    </w:pPr>
    <w:rPr>
      <w:sz w:val="24"/>
    </w:rPr>
  </w:style>
  <w:style w:type="paragraph" w:customStyle="1" w:styleId="264">
    <w:name w:val="xl4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265">
    <w:name w:val="xl74"/>
    <w:basedOn w:val="1"/>
    <w:qFormat/>
    <w:uiPriority w:val="0"/>
    <w:pPr>
      <w:widowControl/>
      <w:shd w:val="clear" w:color="FFFFFF" w:fill="FFFFFF"/>
      <w:spacing w:before="100" w:beforeAutospacing="1" w:after="100" w:afterAutospacing="1"/>
      <w:jc w:val="right"/>
    </w:pPr>
    <w:rPr>
      <w:rFonts w:ascii="宋体" w:hAnsi="宋体" w:cs="宋体"/>
      <w:sz w:val="20"/>
      <w:szCs w:val="20"/>
    </w:rPr>
  </w:style>
  <w:style w:type="paragraph" w:customStyle="1" w:styleId="266">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0"/>
      <w:szCs w:val="20"/>
    </w:rPr>
  </w:style>
  <w:style w:type="paragraph" w:customStyle="1" w:styleId="267">
    <w:name w:val="列出段落3"/>
    <w:basedOn w:val="1"/>
    <w:qFormat/>
    <w:uiPriority w:val="0"/>
    <w:pPr>
      <w:ind w:firstLine="420"/>
    </w:pPr>
    <w:rPr>
      <w:rFonts w:ascii="Calibri" w:hAnsi="Calibri"/>
      <w:szCs w:val="22"/>
    </w:rPr>
  </w:style>
  <w:style w:type="paragraph" w:customStyle="1" w:styleId="268">
    <w:name w:val="普通正文"/>
    <w:basedOn w:val="1"/>
    <w:qFormat/>
    <w:uiPriority w:val="0"/>
    <w:pPr>
      <w:spacing w:before="120" w:after="120" w:line="360" w:lineRule="auto"/>
      <w:ind w:firstLine="480"/>
      <w:jc w:val="left"/>
    </w:pPr>
    <w:rPr>
      <w:rFonts w:ascii="Arial" w:hAnsi="Arial"/>
      <w:sz w:val="24"/>
    </w:rPr>
  </w:style>
  <w:style w:type="paragraph" w:styleId="269">
    <w:name w:val="List Paragraph"/>
    <w:basedOn w:val="1"/>
    <w:qFormat/>
    <w:uiPriority w:val="0"/>
    <w:pPr>
      <w:ind w:firstLine="200"/>
    </w:pPr>
    <w:rPr>
      <w:rFonts w:ascii="Calibri" w:hAnsi="Calibri"/>
      <w:szCs w:val="22"/>
    </w:rPr>
  </w:style>
  <w:style w:type="paragraph" w:customStyle="1" w:styleId="270">
    <w:name w:val="列出段落2"/>
    <w:basedOn w:val="1"/>
    <w:qFormat/>
    <w:uiPriority w:val="0"/>
    <w:pPr>
      <w:ind w:firstLine="420"/>
    </w:pPr>
    <w:rPr>
      <w:rFonts w:ascii="Calibri" w:hAnsi="Calibri"/>
      <w:szCs w:val="22"/>
    </w:rPr>
  </w:style>
  <w:style w:type="paragraph" w:customStyle="1" w:styleId="271">
    <w:name w:val="xl71"/>
    <w:basedOn w:val="1"/>
    <w:qFormat/>
    <w:uiPriority w:val="0"/>
    <w:pPr>
      <w:widowControl/>
      <w:shd w:val="clear" w:color="FFFFFF" w:fill="FFFFFF"/>
      <w:spacing w:before="100" w:beforeAutospacing="1" w:after="100" w:afterAutospacing="1"/>
      <w:jc w:val="center"/>
    </w:pPr>
    <w:rPr>
      <w:rFonts w:ascii="宋体" w:hAnsi="宋体" w:cs="宋体"/>
      <w:b/>
      <w:bCs/>
      <w:sz w:val="40"/>
      <w:szCs w:val="40"/>
    </w:rPr>
  </w:style>
  <w:style w:type="paragraph" w:customStyle="1" w:styleId="272">
    <w:name w:val="xl81"/>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73">
    <w:name w:val="xl8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4">
    <w:name w:val="xl73"/>
    <w:basedOn w:val="1"/>
    <w:qFormat/>
    <w:uiPriority w:val="0"/>
    <w:pPr>
      <w:widowControl/>
      <w:shd w:val="clear" w:color="FFFFFF" w:fill="FFFFFF"/>
      <w:spacing w:before="100" w:beforeAutospacing="1" w:after="100" w:afterAutospacing="1"/>
      <w:jc w:val="left"/>
    </w:pPr>
    <w:rPr>
      <w:rFonts w:ascii="宋体" w:hAnsi="宋体" w:cs="宋体"/>
      <w:sz w:val="20"/>
      <w:szCs w:val="20"/>
    </w:rPr>
  </w:style>
  <w:style w:type="paragraph" w:customStyle="1" w:styleId="275">
    <w:name w:val="BioQuote Tekst"/>
    <w:basedOn w:val="1"/>
    <w:qFormat/>
    <w:uiPriority w:val="0"/>
    <w:pPr>
      <w:ind w:right="-1"/>
    </w:pPr>
    <w:rPr>
      <w:rFonts w:ascii="Arial" w:hAnsi="Arial"/>
      <w:sz w:val="22"/>
      <w:szCs w:val="20"/>
      <w:lang w:eastAsia="en-US"/>
    </w:rPr>
  </w:style>
  <w:style w:type="paragraph" w:customStyle="1" w:styleId="27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7">
    <w:name w:val="xl75"/>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8">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79">
    <w:name w:val="xl78"/>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80">
    <w:name w:val="正文格式"/>
    <w:basedOn w:val="23"/>
    <w:qFormat/>
    <w:uiPriority w:val="0"/>
    <w:pPr>
      <w:tabs>
        <w:tab w:val="right" w:leader="dot" w:pos="8296"/>
        <w:tab w:val="clear" w:pos="9440"/>
      </w:tabs>
      <w:spacing w:line="360" w:lineRule="auto"/>
      <w:ind w:left="0" w:firstLine="200"/>
      <w:jc w:val="both"/>
    </w:pPr>
    <w:rPr>
      <w:rFonts w:ascii="微软雅黑" w:hAnsi="微软雅黑" w:eastAsia="微软雅黑"/>
      <w:iCs w:val="0"/>
      <w:szCs w:val="22"/>
    </w:rPr>
  </w:style>
  <w:style w:type="paragraph" w:customStyle="1" w:styleId="281">
    <w:name w:val="Char"/>
    <w:basedOn w:val="1"/>
    <w:qFormat/>
    <w:uiPriority w:val="0"/>
    <w:rPr>
      <w:rFonts w:ascii="Tahoma" w:hAnsi="Tahoma"/>
      <w:sz w:val="24"/>
      <w:szCs w:val="20"/>
    </w:rPr>
  </w:style>
  <w:style w:type="paragraph" w:customStyle="1" w:styleId="282">
    <w:name w:val="Table Text"/>
    <w:qFormat/>
    <w:uiPriority w:val="0"/>
    <w:pPr>
      <w:spacing w:after="80"/>
      <w:jc w:val="center"/>
    </w:pPr>
    <w:rPr>
      <w:rFonts w:hint="default" w:ascii="仿宋_GB2312" w:hAnsi="Times New Roman" w:eastAsia="仿宋_GB2312" w:cs="Times New Roman"/>
      <w:sz w:val="24"/>
      <w:lang w:val="en-US" w:eastAsia="zh-CN" w:bidi="ar-SA"/>
    </w:rPr>
  </w:style>
  <w:style w:type="paragraph" w:customStyle="1" w:styleId="283">
    <w:name w:val="列出段落1"/>
    <w:basedOn w:val="1"/>
    <w:qFormat/>
    <w:uiPriority w:val="0"/>
    <w:pPr>
      <w:widowControl/>
      <w:ind w:left="720"/>
      <w:contextualSpacing/>
      <w:jc w:val="left"/>
    </w:pPr>
    <w:rPr>
      <w:rFonts w:ascii="Calibri" w:hAnsi="Calibri"/>
      <w:sz w:val="24"/>
      <w:lang w:eastAsia="en-US" w:bidi="en-US"/>
    </w:rPr>
  </w:style>
  <w:style w:type="paragraph" w:customStyle="1" w:styleId="284">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85">
    <w:name w:val="xl72"/>
    <w:basedOn w:val="1"/>
    <w:qFormat/>
    <w:uiPriority w:val="0"/>
    <w:pPr>
      <w:widowControl/>
      <w:shd w:val="clear" w:color="FFFFFF" w:fill="FFFFFF"/>
      <w:spacing w:before="100" w:beforeAutospacing="1" w:after="100" w:afterAutospacing="1"/>
      <w:jc w:val="right"/>
    </w:pPr>
    <w:rPr>
      <w:rFonts w:ascii="宋体" w:hAnsi="宋体" w:cs="宋体"/>
      <w:b/>
      <w:bCs/>
      <w:sz w:val="40"/>
      <w:szCs w:val="40"/>
    </w:rPr>
  </w:style>
  <w:style w:type="paragraph" w:customStyle="1" w:styleId="286">
    <w:name w:val="正文空2格  1."/>
    <w:basedOn w:val="1"/>
    <w:qFormat/>
    <w:uiPriority w:val="0"/>
    <w:pPr>
      <w:spacing w:line="360" w:lineRule="auto"/>
      <w:ind w:firstLine="200"/>
    </w:pPr>
    <w:rPr>
      <w:rFonts w:ascii="宋体" w:hAnsi="宋体" w:eastAsia="仿宋" w:cs="宋体"/>
      <w:sz w:val="28"/>
      <w:szCs w:val="20"/>
    </w:rPr>
  </w:style>
  <w:style w:type="paragraph" w:customStyle="1" w:styleId="28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8">
    <w:name w:val="Coms Alinea"/>
    <w:qFormat/>
    <w:uiPriority w:val="0"/>
    <w:pPr>
      <w:widowControl w:val="0"/>
    </w:pPr>
    <w:rPr>
      <w:rFonts w:hint="default" w:ascii="Arial" w:hAnsi="Arial" w:eastAsia="宋体" w:cs="Arial"/>
      <w:lang w:val="en-US" w:eastAsia="zh-CN" w:bidi="ar-SA"/>
    </w:rPr>
  </w:style>
  <w:style w:type="paragraph" w:customStyle="1" w:styleId="289">
    <w:name w:val="xl70"/>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sz w:val="20"/>
      <w:szCs w:val="20"/>
    </w:rPr>
  </w:style>
  <w:style w:type="paragraph" w:customStyle="1" w:styleId="290">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sz w:val="20"/>
      <w:szCs w:val="20"/>
    </w:rPr>
  </w:style>
  <w:style w:type="paragraph" w:customStyle="1" w:styleId="291">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92">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93">
    <w:name w:val="xl68"/>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pPr>
    <w:rPr>
      <w:rFonts w:ascii="宋体" w:hAnsi="宋体" w:cs="宋体"/>
      <w:sz w:val="20"/>
      <w:szCs w:val="20"/>
    </w:rPr>
  </w:style>
  <w:style w:type="paragraph" w:customStyle="1" w:styleId="294">
    <w:name w:val="xl84"/>
    <w:basedOn w:val="1"/>
    <w:qFormat/>
    <w:uiPriority w:val="0"/>
    <w:pPr>
      <w:widowControl/>
      <w:shd w:val="clear" w:color="FFFFFF" w:fill="FFFFFF"/>
      <w:spacing w:before="100" w:beforeAutospacing="1" w:after="100" w:afterAutospacing="1"/>
      <w:jc w:val="right"/>
    </w:pPr>
    <w:rPr>
      <w:rFonts w:ascii="宋体" w:hAnsi="宋体" w:cs="宋体"/>
      <w:sz w:val="24"/>
    </w:rPr>
  </w:style>
  <w:style w:type="paragraph" w:customStyle="1" w:styleId="295">
    <w:name w:val="Char Char Char Char"/>
    <w:basedOn w:val="14"/>
    <w:qFormat/>
    <w:uiPriority w:val="0"/>
    <w:pPr>
      <w:spacing w:line="360" w:lineRule="auto"/>
    </w:pPr>
    <w:rPr>
      <w:rFonts w:ascii="Tahoma" w:hAnsi="Tahoma"/>
      <w:sz w:val="24"/>
    </w:rPr>
  </w:style>
  <w:style w:type="paragraph" w:customStyle="1" w:styleId="296">
    <w:name w:val="xl82"/>
    <w:basedOn w:val="1"/>
    <w:qFormat/>
    <w:uiPriority w:val="0"/>
    <w:pPr>
      <w:widowControl/>
      <w:shd w:val="clear" w:color="FFFFFF" w:fill="FFFFFF"/>
      <w:spacing w:before="100" w:beforeAutospacing="1" w:after="100" w:afterAutospacing="1"/>
      <w:jc w:val="left"/>
    </w:pPr>
    <w:rPr>
      <w:rFonts w:ascii="宋体" w:hAnsi="宋体" w:cs="宋体"/>
      <w:sz w:val="24"/>
    </w:rPr>
  </w:style>
  <w:style w:type="paragraph" w:customStyle="1" w:styleId="297">
    <w:name w:val="Blockquote"/>
    <w:basedOn w:val="1"/>
    <w:qFormat/>
    <w:uiPriority w:val="0"/>
    <w:pPr>
      <w:spacing w:before="100" w:after="100"/>
      <w:ind w:left="360" w:right="360"/>
      <w:jc w:val="left"/>
    </w:pPr>
    <w:rPr>
      <w:sz w:val="24"/>
      <w:szCs w:val="20"/>
    </w:rPr>
  </w:style>
  <w:style w:type="paragraph" w:customStyle="1" w:styleId="298">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sz w:val="24"/>
    </w:rPr>
  </w:style>
  <w:style w:type="paragraph" w:customStyle="1" w:styleId="299">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30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1">
    <w:name w:val="Char Char Char Char1 Char Char"/>
    <w:basedOn w:val="1"/>
    <w:qFormat/>
    <w:uiPriority w:val="0"/>
    <w:pPr>
      <w:tabs>
        <w:tab w:val="left" w:pos="360"/>
      </w:tabs>
    </w:pPr>
    <w:rPr>
      <w:sz w:val="24"/>
    </w:rPr>
  </w:style>
  <w:style w:type="paragraph" w:customStyle="1" w:styleId="302">
    <w:name w:val="样式 标题 2 + 黑色 行距: 1.5 倍行距"/>
    <w:basedOn w:val="4"/>
    <w:qFormat/>
    <w:uiPriority w:val="0"/>
    <w:pPr>
      <w:spacing w:line="360" w:lineRule="auto"/>
    </w:pPr>
    <w:rPr>
      <w:rFonts w:eastAsia="宋体"/>
      <w:color w:val="000000"/>
    </w:rPr>
  </w:style>
  <w:style w:type="character" w:customStyle="1" w:styleId="303">
    <w:name w:val="hover"/>
    <w:basedOn w:val="50"/>
    <w:qFormat/>
    <w:uiPriority w:val="0"/>
    <w:rPr>
      <w:color w:val="5FB878"/>
    </w:rPr>
  </w:style>
  <w:style w:type="character" w:customStyle="1" w:styleId="304">
    <w:name w:val="hover1"/>
    <w:basedOn w:val="50"/>
    <w:qFormat/>
    <w:uiPriority w:val="0"/>
    <w:rPr>
      <w:color w:val="FFFFFF"/>
    </w:rPr>
  </w:style>
  <w:style w:type="character" w:customStyle="1" w:styleId="305">
    <w:name w:val="hover2"/>
    <w:basedOn w:val="50"/>
    <w:qFormat/>
    <w:uiPriority w:val="0"/>
    <w:rPr>
      <w:color w:val="5FB878"/>
    </w:rPr>
  </w:style>
  <w:style w:type="paragraph" w:customStyle="1" w:styleId="306">
    <w:name w:val="Table Paragraph"/>
    <w:basedOn w:val="1"/>
    <w:qFormat/>
    <w:uiPriority w:val="1"/>
  </w:style>
  <w:style w:type="character" w:customStyle="1" w:styleId="307">
    <w:name w:val="NormalCharacter"/>
    <w:semiHidden/>
    <w:qFormat/>
    <w:uiPriority w:val="0"/>
    <w:rPr>
      <w:sz w:val="21"/>
      <w:szCs w:val="24"/>
      <w:lang w:val="en-US" w:eastAsia="zh-CN" w:bidi="ar-SA"/>
    </w:rPr>
  </w:style>
  <w:style w:type="character" w:customStyle="1" w:styleId="308">
    <w:name w:val="font11"/>
    <w:basedOn w:val="50"/>
    <w:qFormat/>
    <w:uiPriority w:val="0"/>
    <w:rPr>
      <w:rFonts w:hint="eastAsia" w:ascii="宋体" w:hAnsi="宋体" w:eastAsia="宋体" w:cs="宋体"/>
      <w:color w:val="000000"/>
      <w:sz w:val="20"/>
      <w:szCs w:val="20"/>
      <w:u w:val="none"/>
    </w:rPr>
  </w:style>
  <w:style w:type="paragraph" w:customStyle="1" w:styleId="309">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310">
    <w:name w:val="纯文本1"/>
    <w:basedOn w:val="1"/>
    <w:qFormat/>
    <w:uiPriority w:val="0"/>
    <w:rPr>
      <w:rFonts w:ascii="宋体" w:hAnsi="Courier New" w:eastAsia="宋体" w:cs="Times New Roman"/>
      <w:szCs w:val="20"/>
    </w:rPr>
  </w:style>
  <w:style w:type="paragraph" w:customStyle="1" w:styleId="311">
    <w:name w:val="标题 31"/>
    <w:basedOn w:val="1"/>
    <w:next w:val="1"/>
    <w:qFormat/>
    <w:uiPriority w:val="9"/>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A84670-A931-453E-B301-8CC9758998AA}">
  <ds:schemaRefs/>
</ds:datastoreItem>
</file>

<file path=docProps/app.xml><?xml version="1.0" encoding="utf-8"?>
<Properties xmlns="http://schemas.openxmlformats.org/officeDocument/2006/extended-properties" xmlns:vt="http://schemas.openxmlformats.org/officeDocument/2006/docPropsVTypes">
  <Template>Normal</Template>
  <Company>http://www.deepbbs.org</Company>
  <Pages>62</Pages>
  <Words>20494</Words>
  <Characters>21461</Characters>
  <TotalTime>2</TotalTime>
  <ScaleCrop>false</ScaleCrop>
  <LinksUpToDate>false</LinksUpToDate>
  <CharactersWithSpaces>21995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2024-03-07T06:53:00Z</dcterms:created>
  <dc:creator>cgzx</dc:creator>
  <cp:lastModifiedBy>Administrator</cp:lastModifiedBy>
  <dcterms:modified xsi:type="dcterms:W3CDTF">2026-05-19T03:52:18Z</dcterms:modified>
  <dc:title>总  目  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462357053_btnclosed</vt:lpwstr>
  </property>
  <property fmtid="{D5CDD505-2E9C-101B-9397-08002B2CF9AE}" pid="4" name="ICV">
    <vt:lpwstr>7EAF3BED956041CD806350182204F5C8_13</vt:lpwstr>
  </property>
  <property fmtid="{D5CDD505-2E9C-101B-9397-08002B2CF9AE}" pid="5" name="KSOTemplateDocerSaveRecord">
    <vt:lpwstr>eyJoZGlkIjoiZjhiMDFmMDgzYjNmNTc1MjJjZWEyZGIxZmFlNzZiNDYifQ==</vt:lpwstr>
  </property>
</Properties>
</file>